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75" w:rsidRPr="009A112A" w:rsidRDefault="009A112A" w:rsidP="00FE4739">
      <w:pPr>
        <w:autoSpaceDE w:val="0"/>
        <w:autoSpaceDN w:val="0"/>
        <w:adjustRightInd w:val="0"/>
        <w:spacing w:after="0" w:line="240" w:lineRule="auto"/>
        <w:ind w:left="-426" w:firstLine="709"/>
        <w:jc w:val="right"/>
        <w:rPr>
          <w:rFonts w:ascii="Times New Roman" w:eastAsia="Times New Roman" w:hAnsi="Times New Roman"/>
          <w:b/>
          <w:iCs/>
          <w:sz w:val="24"/>
          <w:szCs w:val="24"/>
          <w:lang w:val="en-US" w:eastAsia="ru-RU"/>
        </w:rPr>
      </w:pPr>
      <w:r>
        <w:rPr>
          <w:rFonts w:ascii="Times New Roman" w:eastAsia="Times New Roman" w:hAnsi="Times New Roman"/>
          <w:b/>
          <w:iCs/>
          <w:sz w:val="24"/>
          <w:szCs w:val="24"/>
          <w:lang w:eastAsia="ru-RU"/>
        </w:rPr>
        <w:t xml:space="preserve">Приложение № </w:t>
      </w:r>
      <w:r>
        <w:rPr>
          <w:rFonts w:ascii="Times New Roman" w:eastAsia="Times New Roman" w:hAnsi="Times New Roman"/>
          <w:b/>
          <w:iCs/>
          <w:sz w:val="24"/>
          <w:szCs w:val="24"/>
          <w:lang w:val="en-US" w:eastAsia="ru-RU"/>
        </w:rPr>
        <w:t>1</w:t>
      </w:r>
    </w:p>
    <w:p w:rsidR="00463075" w:rsidRPr="00E838D6" w:rsidRDefault="00463075" w:rsidP="00FE4739">
      <w:pPr>
        <w:autoSpaceDE w:val="0"/>
        <w:autoSpaceDN w:val="0"/>
        <w:adjustRightInd w:val="0"/>
        <w:spacing w:after="0" w:line="240" w:lineRule="auto"/>
        <w:ind w:left="-426" w:firstLine="709"/>
        <w:jc w:val="right"/>
        <w:rPr>
          <w:rFonts w:ascii="Times New Roman" w:eastAsia="Times New Roman" w:hAnsi="Times New Roman"/>
          <w:b/>
          <w:iCs/>
          <w:sz w:val="24"/>
          <w:szCs w:val="24"/>
          <w:lang w:eastAsia="ru-RU"/>
        </w:rPr>
      </w:pPr>
      <w:r w:rsidRPr="00E838D6">
        <w:rPr>
          <w:rFonts w:ascii="Times New Roman" w:eastAsia="Times New Roman" w:hAnsi="Times New Roman"/>
          <w:b/>
          <w:iCs/>
          <w:sz w:val="24"/>
          <w:szCs w:val="24"/>
          <w:lang w:eastAsia="ru-RU"/>
        </w:rPr>
        <w:t>к Регламенту доверительного управления</w:t>
      </w:r>
    </w:p>
    <w:p w:rsidR="00463075" w:rsidRPr="00E838D6" w:rsidRDefault="00463075" w:rsidP="00FE4739">
      <w:pPr>
        <w:autoSpaceDE w:val="0"/>
        <w:autoSpaceDN w:val="0"/>
        <w:adjustRightInd w:val="0"/>
        <w:spacing w:after="0" w:line="240" w:lineRule="auto"/>
        <w:ind w:left="-426" w:firstLine="709"/>
        <w:jc w:val="right"/>
        <w:rPr>
          <w:rFonts w:ascii="Times New Roman" w:eastAsia="Times New Roman" w:hAnsi="Times New Roman"/>
          <w:b/>
          <w:iCs/>
          <w:sz w:val="24"/>
          <w:szCs w:val="24"/>
          <w:lang w:eastAsia="ru-RU"/>
        </w:rPr>
      </w:pPr>
      <w:r w:rsidRPr="00E838D6">
        <w:rPr>
          <w:rFonts w:ascii="Times New Roman" w:eastAsia="Times New Roman" w:hAnsi="Times New Roman"/>
          <w:b/>
          <w:iCs/>
          <w:sz w:val="24"/>
          <w:szCs w:val="24"/>
          <w:lang w:eastAsia="ru-RU"/>
        </w:rPr>
        <w:t xml:space="preserve">ООО ИК «КРЭСКО </w:t>
      </w:r>
      <w:proofErr w:type="spellStart"/>
      <w:r w:rsidRPr="00E838D6">
        <w:rPr>
          <w:rFonts w:ascii="Times New Roman" w:eastAsia="Times New Roman" w:hAnsi="Times New Roman"/>
          <w:b/>
          <w:iCs/>
          <w:sz w:val="24"/>
          <w:szCs w:val="24"/>
          <w:lang w:eastAsia="ru-RU"/>
        </w:rPr>
        <w:t>Финанс</w:t>
      </w:r>
      <w:proofErr w:type="spellEnd"/>
      <w:r w:rsidRPr="00E838D6">
        <w:rPr>
          <w:rFonts w:ascii="Times New Roman" w:eastAsia="Times New Roman" w:hAnsi="Times New Roman"/>
          <w:b/>
          <w:iCs/>
          <w:sz w:val="24"/>
          <w:szCs w:val="24"/>
          <w:lang w:eastAsia="ru-RU"/>
        </w:rPr>
        <w:t>»</w:t>
      </w:r>
    </w:p>
    <w:p w:rsidR="00463075" w:rsidRPr="00E838D6" w:rsidRDefault="00463075" w:rsidP="00FE4739">
      <w:pPr>
        <w:pStyle w:val="a3"/>
        <w:spacing w:line="240" w:lineRule="auto"/>
        <w:ind w:left="-426"/>
        <w:rPr>
          <w:b/>
          <w:sz w:val="24"/>
          <w:szCs w:val="24"/>
        </w:rPr>
      </w:pPr>
    </w:p>
    <w:p w:rsidR="00463075" w:rsidRPr="00E838D6" w:rsidRDefault="00463075" w:rsidP="00854685">
      <w:pPr>
        <w:widowControl w:val="0"/>
        <w:spacing w:after="0" w:line="240" w:lineRule="auto"/>
        <w:ind w:left="-426"/>
        <w:jc w:val="center"/>
        <w:rPr>
          <w:rFonts w:ascii="Times New Roman" w:eastAsia="Times New Roman" w:hAnsi="Times New Roman"/>
          <w:b/>
          <w:bCs/>
          <w:sz w:val="24"/>
          <w:szCs w:val="24"/>
        </w:rPr>
      </w:pPr>
      <w:r w:rsidRPr="00E838D6">
        <w:rPr>
          <w:rFonts w:ascii="Times New Roman" w:eastAsia="Times New Roman" w:hAnsi="Times New Roman"/>
          <w:b/>
          <w:bCs/>
          <w:sz w:val="24"/>
          <w:szCs w:val="24"/>
        </w:rPr>
        <w:t>ДЕКЛАРАЦИЯ О РИСКАХ,</w:t>
      </w:r>
    </w:p>
    <w:p w:rsidR="00463075" w:rsidRPr="00E838D6" w:rsidRDefault="00463075" w:rsidP="00854685">
      <w:pPr>
        <w:widowControl w:val="0"/>
        <w:spacing w:after="0" w:line="240" w:lineRule="auto"/>
        <w:ind w:left="-426"/>
        <w:jc w:val="center"/>
        <w:rPr>
          <w:rFonts w:ascii="Times New Roman" w:eastAsia="Times New Roman" w:hAnsi="Times New Roman"/>
          <w:b/>
          <w:bCs/>
          <w:sz w:val="24"/>
          <w:szCs w:val="24"/>
        </w:rPr>
      </w:pPr>
      <w:proofErr w:type="gramStart"/>
      <w:r w:rsidRPr="00E838D6">
        <w:rPr>
          <w:rFonts w:ascii="Times New Roman" w:eastAsia="Times New Roman" w:hAnsi="Times New Roman"/>
          <w:b/>
          <w:bCs/>
          <w:sz w:val="24"/>
          <w:szCs w:val="24"/>
        </w:rPr>
        <w:t>СВЯЗАННЫХ</w:t>
      </w:r>
      <w:proofErr w:type="gramEnd"/>
      <w:r w:rsidRPr="00E838D6">
        <w:rPr>
          <w:rFonts w:ascii="Times New Roman" w:eastAsia="Times New Roman" w:hAnsi="Times New Roman"/>
          <w:b/>
          <w:bCs/>
          <w:sz w:val="24"/>
          <w:szCs w:val="24"/>
        </w:rPr>
        <w:t xml:space="preserve"> С ОСУЩЕСТВЛЕНИЕМ ДЕЯТЕЛЬНОСТИ</w:t>
      </w:r>
    </w:p>
    <w:p w:rsidR="00463075" w:rsidRPr="00E838D6" w:rsidRDefault="00463075" w:rsidP="00854685">
      <w:pPr>
        <w:widowControl w:val="0"/>
        <w:spacing w:after="0" w:line="240" w:lineRule="auto"/>
        <w:ind w:left="-426"/>
        <w:jc w:val="center"/>
        <w:rPr>
          <w:rFonts w:ascii="Times New Roman" w:eastAsia="Times New Roman" w:hAnsi="Times New Roman"/>
          <w:b/>
          <w:bCs/>
          <w:sz w:val="24"/>
          <w:szCs w:val="24"/>
        </w:rPr>
      </w:pPr>
      <w:r w:rsidRPr="00E838D6">
        <w:rPr>
          <w:rFonts w:ascii="Times New Roman" w:eastAsia="Times New Roman" w:hAnsi="Times New Roman"/>
          <w:b/>
          <w:bCs/>
          <w:sz w:val="24"/>
          <w:szCs w:val="24"/>
        </w:rPr>
        <w:t>ПО ДОВЕРИТЕЛЬНОМУ УПРАВЛЕНИЮ ИМУЩЕСТВОМ</w:t>
      </w:r>
    </w:p>
    <w:p w:rsidR="00463075" w:rsidRPr="00463075" w:rsidRDefault="00463075" w:rsidP="00854685">
      <w:pPr>
        <w:widowControl w:val="0"/>
        <w:spacing w:after="0" w:line="240" w:lineRule="auto"/>
        <w:ind w:left="-426"/>
        <w:jc w:val="center"/>
        <w:rPr>
          <w:rFonts w:ascii="Times New Roman" w:eastAsia="Times New Roman" w:hAnsi="Times New Roman"/>
          <w:b/>
          <w:bCs/>
          <w:sz w:val="24"/>
          <w:szCs w:val="24"/>
        </w:rPr>
      </w:pPr>
      <w:r w:rsidRPr="00463075">
        <w:rPr>
          <w:rFonts w:ascii="Times New Roman" w:eastAsia="Times New Roman" w:hAnsi="Times New Roman"/>
          <w:b/>
          <w:bCs/>
          <w:sz w:val="24"/>
          <w:szCs w:val="24"/>
        </w:rPr>
        <w:t>(включает в себя риски, связанные с приобретением иностранных ценных бумаг и  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463075" w:rsidRPr="00E838D6" w:rsidRDefault="00463075" w:rsidP="00FE4739">
      <w:pPr>
        <w:autoSpaceDE w:val="0"/>
        <w:autoSpaceDN w:val="0"/>
        <w:adjustRightInd w:val="0"/>
        <w:spacing w:after="0" w:line="240" w:lineRule="auto"/>
        <w:ind w:left="-426" w:firstLine="709"/>
        <w:jc w:val="right"/>
        <w:rPr>
          <w:rFonts w:ascii="Times New Roman" w:eastAsia="Times New Roman" w:hAnsi="Times New Roman"/>
          <w:b/>
          <w:iCs/>
          <w:sz w:val="24"/>
          <w:szCs w:val="24"/>
          <w:lang w:eastAsia="ru-RU"/>
        </w:rPr>
      </w:pPr>
    </w:p>
    <w:p w:rsidR="00463075" w:rsidRPr="00E838D6" w:rsidRDefault="00463075" w:rsidP="00FE4739">
      <w:pPr>
        <w:widowControl w:val="0"/>
        <w:spacing w:after="0" w:line="240" w:lineRule="auto"/>
        <w:ind w:left="-426"/>
        <w:jc w:val="both"/>
        <w:rPr>
          <w:rFonts w:ascii="Times New Roman" w:eastAsia="Times New Roman" w:hAnsi="Times New Roman"/>
          <w:sz w:val="24"/>
          <w:szCs w:val="24"/>
        </w:rPr>
      </w:pPr>
      <w:r w:rsidRPr="00E838D6">
        <w:rPr>
          <w:rFonts w:ascii="Times New Roman" w:eastAsia="Times New Roman" w:hAnsi="Times New Roman"/>
          <w:b/>
          <w:bCs/>
          <w:sz w:val="24"/>
          <w:szCs w:val="24"/>
        </w:rPr>
        <w:t xml:space="preserve">           </w:t>
      </w:r>
      <w:r w:rsidRPr="00E838D6">
        <w:rPr>
          <w:rFonts w:ascii="Times New Roman" w:eastAsia="Times New Roman" w:hAnsi="Times New Roman"/>
          <w:sz w:val="24"/>
          <w:szCs w:val="24"/>
        </w:rPr>
        <w:t>Цель настоящей Декларации – предоставление Учредителю управления информации о рисках, связанных с осуществлением операций на рынке ценных бумаг, и предупреждение о возможных потерях при осуществлении операций на фондовом рынке.</w:t>
      </w:r>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r w:rsidRPr="00E838D6">
        <w:rPr>
          <w:rFonts w:ascii="Times New Roman" w:eastAsia="Times New Roman" w:hAnsi="Times New Roman"/>
          <w:sz w:val="24"/>
          <w:szCs w:val="24"/>
        </w:rPr>
        <w:t>Просим обратить Ваше внимание на то, что настоящая Декларация не раскрывает информации обо всех рисках на рынке ценных бумаг вследствие разнообразия ситуаций, возникающих на рынке ценных бумаг.</w:t>
      </w:r>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r w:rsidRPr="00E838D6">
        <w:rPr>
          <w:rFonts w:ascii="Times New Roman" w:eastAsia="Times New Roman" w:hAnsi="Times New Roman"/>
          <w:sz w:val="24"/>
          <w:szCs w:val="24"/>
        </w:rPr>
        <w:t>Для целей настоящей декларации под риском при осуществлении операций на рынке ценных бумаг понимается возможность наступления события, влекущего за собой потери для Учредителя управления.</w:t>
      </w:r>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r w:rsidRPr="00E838D6">
        <w:rPr>
          <w:rFonts w:ascii="Times New Roman" w:eastAsia="Times New Roman" w:hAnsi="Times New Roman"/>
          <w:sz w:val="24"/>
          <w:szCs w:val="24"/>
        </w:rPr>
        <w:t>Риски классифицируются по различным основаниям:</w:t>
      </w:r>
    </w:p>
    <w:p w:rsidR="00463075" w:rsidRPr="00E838D6" w:rsidRDefault="00463075" w:rsidP="00FE4739">
      <w:pPr>
        <w:numPr>
          <w:ilvl w:val="0"/>
          <w:numId w:val="2"/>
        </w:num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По источникам рисков:</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системный риск</w:t>
      </w:r>
      <w:r w:rsidRPr="00E838D6">
        <w:rPr>
          <w:rFonts w:ascii="Times New Roman" w:eastAsia="Times New Roman" w:hAnsi="Times New Roman"/>
          <w:i/>
          <w:sz w:val="24"/>
          <w:szCs w:val="24"/>
          <w:lang w:eastAsia="ru-RU"/>
        </w:rPr>
        <w:t xml:space="preserve"> </w:t>
      </w:r>
      <w:r w:rsidRPr="00E838D6">
        <w:rPr>
          <w:rFonts w:ascii="Times New Roman" w:eastAsia="Times New Roman" w:hAnsi="Times New Roman"/>
          <w:sz w:val="24"/>
          <w:szCs w:val="24"/>
          <w:lang w:eastAsia="ru-RU"/>
        </w:rPr>
        <w:t xml:space="preserve">– риск, связанный с функционированием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 Например, </w:t>
      </w:r>
      <w:r w:rsidRPr="00E838D6">
        <w:rPr>
          <w:rFonts w:ascii="Times New Roman" w:eastAsia="Times New Roman" w:hAnsi="Times New Roman"/>
          <w:i/>
          <w:sz w:val="24"/>
          <w:szCs w:val="24"/>
          <w:lang w:eastAsia="ru-RU"/>
        </w:rPr>
        <w:t>риск</w:t>
      </w:r>
      <w:r w:rsidRPr="00E838D6">
        <w:rPr>
          <w:rFonts w:ascii="Times New Roman" w:eastAsia="Times New Roman" w:hAnsi="Times New Roman"/>
          <w:b/>
          <w:i/>
          <w:sz w:val="24"/>
          <w:szCs w:val="24"/>
          <w:lang w:eastAsia="ru-RU"/>
        </w:rPr>
        <w:t xml:space="preserve"> </w:t>
      </w:r>
      <w:r w:rsidRPr="00E838D6">
        <w:rPr>
          <w:rFonts w:ascii="Times New Roman" w:eastAsia="Times New Roman" w:hAnsi="Times New Roman"/>
          <w:i/>
          <w:sz w:val="24"/>
          <w:szCs w:val="24"/>
          <w:lang w:eastAsia="ru-RU"/>
        </w:rPr>
        <w:t>банковской</w:t>
      </w:r>
      <w:r w:rsidRPr="00E838D6">
        <w:rPr>
          <w:rFonts w:ascii="Times New Roman" w:eastAsia="Times New Roman" w:hAnsi="Times New Roman"/>
          <w:b/>
          <w:i/>
          <w:sz w:val="24"/>
          <w:szCs w:val="24"/>
          <w:lang w:eastAsia="ru-RU"/>
        </w:rPr>
        <w:t xml:space="preserve"> </w:t>
      </w:r>
      <w:r w:rsidRPr="00E838D6">
        <w:rPr>
          <w:rFonts w:ascii="Times New Roman" w:eastAsia="Times New Roman" w:hAnsi="Times New Roman"/>
          <w:i/>
          <w:sz w:val="24"/>
          <w:szCs w:val="24"/>
          <w:lang w:eastAsia="ru-RU"/>
        </w:rPr>
        <w:t>системы</w:t>
      </w:r>
      <w:r w:rsidRPr="00E838D6">
        <w:rPr>
          <w:rFonts w:ascii="Times New Roman" w:eastAsia="Times New Roman" w:hAnsi="Times New Roman"/>
          <w:sz w:val="24"/>
          <w:szCs w:val="24"/>
          <w:lang w:eastAsia="ru-RU"/>
        </w:rPr>
        <w:t xml:space="preserve"> включает в себя возможность неспособности банковской системы выполнять свои функции, в частности, своевременно и в полном объеме проводить платежи клиентов.</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Одной из особенностей системных рисков является то, что они не могут быть уменьшены путём диверсификации.</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Таким образом, работая на рынке ценных бумаг, Вы изначально подвергаетесь системному риску, уровень которого можно считать неснижаемым (по крайней мере, путем диверсификации) при любых Ваших вложениях в ценные бумаги.</w:t>
      </w:r>
    </w:p>
    <w:p w:rsidR="00463075" w:rsidRPr="00E838D6" w:rsidRDefault="00463075" w:rsidP="00FE4739">
      <w:pPr>
        <w:tabs>
          <w:tab w:val="left" w:pos="709"/>
        </w:tabs>
        <w:spacing w:after="0" w:line="240" w:lineRule="auto"/>
        <w:ind w:left="-426" w:firstLine="709"/>
        <w:jc w:val="both"/>
        <w:rPr>
          <w:rFonts w:ascii="Times New Roman" w:eastAsia="Times New Roman" w:hAnsi="Times New Roman"/>
          <w:b/>
          <w:sz w:val="24"/>
          <w:szCs w:val="24"/>
          <w:lang w:eastAsia="ru-RU"/>
        </w:rPr>
      </w:pPr>
      <w:proofErr w:type="gramStart"/>
      <w:r w:rsidRPr="00E838D6">
        <w:rPr>
          <w:rFonts w:ascii="Times New Roman" w:eastAsia="Times New Roman" w:hAnsi="Times New Roman"/>
          <w:b/>
          <w:sz w:val="24"/>
          <w:szCs w:val="24"/>
          <w:lang w:eastAsia="ru-RU"/>
        </w:rPr>
        <w:t>несистемный (индивидуальный) риск</w:t>
      </w:r>
      <w:r w:rsidRPr="00E838D6">
        <w:rPr>
          <w:rFonts w:ascii="Times New Roman" w:eastAsia="Times New Roman" w:hAnsi="Times New Roman"/>
          <w:sz w:val="24"/>
          <w:szCs w:val="24"/>
          <w:lang w:eastAsia="ru-RU"/>
        </w:rPr>
        <w:t xml:space="preserve"> – риск конкретного участника рынка ценных бумаг: инвестора, брокера, доверительного управляющего, организатора торговли, депозитария, банка, эмитента, регуляторов рынка ценных бумаг, прочие.</w:t>
      </w:r>
      <w:proofErr w:type="gramEnd"/>
      <w:r w:rsidRPr="00E838D6">
        <w:rPr>
          <w:rFonts w:ascii="Times New Roman" w:eastAsia="Times New Roman" w:hAnsi="Times New Roman"/>
          <w:sz w:val="24"/>
          <w:szCs w:val="24"/>
          <w:lang w:eastAsia="ru-RU"/>
        </w:rPr>
        <w:t xml:space="preserve"> Данный вид рисков может быть уменьшен путем диверсификации.</w:t>
      </w:r>
    </w:p>
    <w:p w:rsidR="00463075" w:rsidRPr="00E838D6" w:rsidRDefault="00463075" w:rsidP="00FE4739">
      <w:pPr>
        <w:tabs>
          <w:tab w:val="left" w:pos="709"/>
        </w:tabs>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К группе основных рисков эмитента можно отнести:</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риск ценной бумаги</w:t>
      </w:r>
      <w:r w:rsidRPr="00E838D6">
        <w:rPr>
          <w:rFonts w:ascii="Times New Roman" w:eastAsia="Times New Roman" w:hAnsi="Times New Roman"/>
          <w:sz w:val="24"/>
          <w:szCs w:val="24"/>
          <w:lang w:eastAsia="ru-RU"/>
        </w:rPr>
        <w:t xml:space="preserve"> – риск вложения сре</w:t>
      </w:r>
      <w:proofErr w:type="gramStart"/>
      <w:r w:rsidRPr="00E838D6">
        <w:rPr>
          <w:rFonts w:ascii="Times New Roman" w:eastAsia="Times New Roman" w:hAnsi="Times New Roman"/>
          <w:sz w:val="24"/>
          <w:szCs w:val="24"/>
          <w:lang w:eastAsia="ru-RU"/>
        </w:rPr>
        <w:t>дств в к</w:t>
      </w:r>
      <w:proofErr w:type="gramEnd"/>
      <w:r w:rsidRPr="00E838D6">
        <w:rPr>
          <w:rFonts w:ascii="Times New Roman" w:eastAsia="Times New Roman" w:hAnsi="Times New Roman"/>
          <w:sz w:val="24"/>
          <w:szCs w:val="24"/>
          <w:lang w:eastAsia="ru-RU"/>
        </w:rPr>
        <w:t>онкретный инструмент инвестиций;</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отраслевой риск</w:t>
      </w:r>
      <w:r w:rsidRPr="00E838D6">
        <w:rPr>
          <w:rFonts w:ascii="Times New Roman" w:eastAsia="Times New Roman" w:hAnsi="Times New Roman"/>
          <w:sz w:val="24"/>
          <w:szCs w:val="24"/>
          <w:lang w:eastAsia="ru-RU"/>
        </w:rPr>
        <w:t xml:space="preserve"> – риск вложения сре</w:t>
      </w:r>
      <w:proofErr w:type="gramStart"/>
      <w:r w:rsidRPr="00E838D6">
        <w:rPr>
          <w:rFonts w:ascii="Times New Roman" w:eastAsia="Times New Roman" w:hAnsi="Times New Roman"/>
          <w:sz w:val="24"/>
          <w:szCs w:val="24"/>
          <w:lang w:eastAsia="ru-RU"/>
        </w:rPr>
        <w:t>дств в ц</w:t>
      </w:r>
      <w:proofErr w:type="gramEnd"/>
      <w:r w:rsidRPr="00E838D6">
        <w:rPr>
          <w:rFonts w:ascii="Times New Roman" w:eastAsia="Times New Roman" w:hAnsi="Times New Roman"/>
          <w:sz w:val="24"/>
          <w:szCs w:val="24"/>
          <w:lang w:eastAsia="ru-RU"/>
        </w:rPr>
        <w:t>енные бумаги эмитента, который относится к какой-то конкретной отрасли;</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риск регистратора</w:t>
      </w:r>
      <w:r w:rsidRPr="00E838D6">
        <w:rPr>
          <w:rFonts w:ascii="Times New Roman" w:eastAsia="Times New Roman" w:hAnsi="Times New Roman"/>
          <w:sz w:val="24"/>
          <w:szCs w:val="24"/>
          <w:lang w:eastAsia="ru-RU"/>
        </w:rPr>
        <w:t xml:space="preserve"> – риск вложения сре</w:t>
      </w:r>
      <w:proofErr w:type="gramStart"/>
      <w:r w:rsidRPr="00E838D6">
        <w:rPr>
          <w:rFonts w:ascii="Times New Roman" w:eastAsia="Times New Roman" w:hAnsi="Times New Roman"/>
          <w:sz w:val="24"/>
          <w:szCs w:val="24"/>
          <w:lang w:eastAsia="ru-RU"/>
        </w:rPr>
        <w:t>дств в ц</w:t>
      </w:r>
      <w:proofErr w:type="gramEnd"/>
      <w:r w:rsidRPr="00E838D6">
        <w:rPr>
          <w:rFonts w:ascii="Times New Roman" w:eastAsia="Times New Roman" w:hAnsi="Times New Roman"/>
          <w:sz w:val="24"/>
          <w:szCs w:val="24"/>
          <w:lang w:eastAsia="ru-RU"/>
        </w:rPr>
        <w:t>енные бумаги эмитента, у которого заключен договор на обслуживание с конкретным регистратором.</w:t>
      </w:r>
    </w:p>
    <w:p w:rsidR="00463075" w:rsidRPr="00E838D6" w:rsidRDefault="00463075" w:rsidP="00FE4739">
      <w:pPr>
        <w:numPr>
          <w:ilvl w:val="0"/>
          <w:numId w:val="2"/>
        </w:num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По экономическим последствиям для Учредителей управления:</w:t>
      </w:r>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r w:rsidRPr="00E838D6">
        <w:rPr>
          <w:rFonts w:ascii="Times New Roman" w:eastAsia="Times New Roman" w:hAnsi="Times New Roman"/>
          <w:b/>
          <w:sz w:val="24"/>
          <w:szCs w:val="24"/>
        </w:rPr>
        <w:t>риск потери дохода</w:t>
      </w:r>
      <w:r w:rsidRPr="00E838D6">
        <w:rPr>
          <w:rFonts w:ascii="Times New Roman" w:eastAsia="Times New Roman" w:hAnsi="Times New Roman"/>
          <w:sz w:val="24"/>
          <w:szCs w:val="24"/>
        </w:rPr>
        <w:t xml:space="preserve"> – возможность наступления события, которое влечёт за собой частичную или полную потерю ожидаемого дохода от инвестиций;</w:t>
      </w:r>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r w:rsidRPr="00E838D6">
        <w:rPr>
          <w:rFonts w:ascii="Times New Roman" w:eastAsia="Times New Roman" w:hAnsi="Times New Roman"/>
          <w:b/>
          <w:sz w:val="24"/>
          <w:szCs w:val="24"/>
        </w:rPr>
        <w:t>риск потери инвестируемых средств</w:t>
      </w:r>
      <w:r w:rsidRPr="00E838D6">
        <w:rPr>
          <w:rFonts w:ascii="Times New Roman" w:eastAsia="Times New Roman" w:hAnsi="Times New Roman"/>
          <w:sz w:val="24"/>
          <w:szCs w:val="24"/>
        </w:rPr>
        <w:t xml:space="preserve"> – возможность наступления события, которое влечёт за собой частичную или полную потерю инвестируемых средств;</w:t>
      </w:r>
    </w:p>
    <w:p w:rsidR="00463075" w:rsidRPr="00E838D6" w:rsidRDefault="00463075" w:rsidP="00FE4739">
      <w:pPr>
        <w:widowControl w:val="0"/>
        <w:tabs>
          <w:tab w:val="num" w:pos="1106"/>
        </w:tabs>
        <w:spacing w:after="0" w:line="240" w:lineRule="auto"/>
        <w:ind w:left="-426" w:firstLine="709"/>
        <w:jc w:val="both"/>
        <w:rPr>
          <w:rFonts w:ascii="Times New Roman" w:eastAsia="Times New Roman" w:hAnsi="Times New Roman"/>
          <w:sz w:val="24"/>
          <w:szCs w:val="24"/>
        </w:rPr>
      </w:pPr>
      <w:r w:rsidRPr="00E838D6">
        <w:rPr>
          <w:rFonts w:ascii="Times New Roman" w:eastAsia="Times New Roman" w:hAnsi="Times New Roman"/>
          <w:b/>
          <w:sz w:val="24"/>
          <w:szCs w:val="24"/>
        </w:rPr>
        <w:lastRenderedPageBreak/>
        <w:t>риск потерь, превышающих инвестируемую сумму</w:t>
      </w:r>
      <w:r w:rsidRPr="00E838D6">
        <w:rPr>
          <w:rFonts w:ascii="Times New Roman" w:eastAsia="Times New Roman" w:hAnsi="Times New Roman"/>
          <w:sz w:val="24"/>
          <w:szCs w:val="24"/>
        </w:rPr>
        <w:t xml:space="preserve"> – возможность наступления события, которое влечёт за собой не только полную потерю ожидаемого дохода инвестируемых средств, но и потери, превышающие инвестируемую сумму.</w:t>
      </w:r>
    </w:p>
    <w:p w:rsidR="00463075" w:rsidRPr="00E838D6" w:rsidRDefault="00463075" w:rsidP="00FE4739">
      <w:pPr>
        <w:numPr>
          <w:ilvl w:val="0"/>
          <w:numId w:val="2"/>
        </w:numPr>
        <w:spacing w:after="0" w:line="240" w:lineRule="auto"/>
        <w:ind w:left="-426" w:firstLine="709"/>
        <w:jc w:val="both"/>
        <w:rPr>
          <w:rFonts w:ascii="Times New Roman" w:eastAsia="Times New Roman" w:hAnsi="Times New Roman"/>
          <w:b/>
          <w:sz w:val="24"/>
          <w:szCs w:val="24"/>
          <w:lang w:eastAsia="ru-RU"/>
        </w:rPr>
      </w:pPr>
      <w:r w:rsidRPr="00E838D6">
        <w:rPr>
          <w:rFonts w:ascii="Times New Roman" w:eastAsia="Times New Roman" w:hAnsi="Times New Roman"/>
          <w:b/>
          <w:sz w:val="24"/>
          <w:szCs w:val="24"/>
          <w:lang w:eastAsia="ru-RU"/>
        </w:rPr>
        <w:t>По связи Учредителя управления с источником риска:</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непосредственный</w:t>
      </w:r>
      <w:r w:rsidRPr="00E838D6">
        <w:rPr>
          <w:rFonts w:ascii="Times New Roman" w:eastAsia="Times New Roman" w:hAnsi="Times New Roman"/>
          <w:sz w:val="24"/>
          <w:szCs w:val="24"/>
          <w:lang w:eastAsia="ru-RU"/>
        </w:rPr>
        <w:t xml:space="preserve"> – источник риска напрямую связан какими-либо отношениями с Учредителем управления;</w:t>
      </w:r>
    </w:p>
    <w:p w:rsidR="00463075" w:rsidRPr="00E838D6" w:rsidRDefault="00463075" w:rsidP="00FE4739">
      <w:pPr>
        <w:tabs>
          <w:tab w:val="num" w:pos="1120"/>
        </w:tabs>
        <w:spacing w:after="0" w:line="240" w:lineRule="auto"/>
        <w:ind w:left="-426" w:firstLine="709"/>
        <w:jc w:val="both"/>
        <w:rPr>
          <w:rFonts w:ascii="Times New Roman" w:eastAsia="Times New Roman" w:hAnsi="Times New Roman"/>
          <w:sz w:val="24"/>
          <w:szCs w:val="24"/>
          <w:lang w:eastAsia="ru-RU"/>
        </w:rPr>
      </w:pPr>
      <w:proofErr w:type="gramStart"/>
      <w:r w:rsidRPr="00E838D6">
        <w:rPr>
          <w:rFonts w:ascii="Times New Roman" w:eastAsia="Times New Roman" w:hAnsi="Times New Roman"/>
          <w:b/>
          <w:sz w:val="24"/>
          <w:szCs w:val="24"/>
          <w:lang w:eastAsia="ru-RU"/>
        </w:rPr>
        <w:t>опосредованный</w:t>
      </w:r>
      <w:proofErr w:type="gramEnd"/>
      <w:r w:rsidRPr="00E838D6">
        <w:rPr>
          <w:rFonts w:ascii="Times New Roman" w:eastAsia="Times New Roman" w:hAnsi="Times New Roman"/>
          <w:b/>
          <w:sz w:val="24"/>
          <w:szCs w:val="24"/>
          <w:lang w:eastAsia="ru-RU"/>
        </w:rPr>
        <w:t xml:space="preserve"> </w:t>
      </w:r>
      <w:r w:rsidRPr="00E838D6">
        <w:rPr>
          <w:rFonts w:ascii="Times New Roman" w:eastAsia="Times New Roman" w:hAnsi="Times New Roman"/>
          <w:sz w:val="24"/>
          <w:szCs w:val="24"/>
          <w:lang w:eastAsia="ru-RU"/>
        </w:rPr>
        <w:t>– возможность наступления неблагоприятного для Учредителя управления события у источника, не связанного непосредственно с Учредителем управления, но влекущего за собой цепочку событий, которые, в конечном счёте, приводят к потерям Учредителя управления.</w:t>
      </w:r>
    </w:p>
    <w:p w:rsidR="00463075" w:rsidRPr="00E838D6" w:rsidRDefault="00463075" w:rsidP="00FE4739">
      <w:pPr>
        <w:tabs>
          <w:tab w:val="left" w:pos="294"/>
        </w:tabs>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4.</w:t>
      </w:r>
      <w:r w:rsidRPr="00E838D6">
        <w:rPr>
          <w:rFonts w:ascii="Times New Roman" w:eastAsia="Times New Roman" w:hAnsi="Times New Roman"/>
          <w:b/>
          <w:sz w:val="24"/>
          <w:szCs w:val="24"/>
          <w:lang w:eastAsia="ru-RU"/>
        </w:rPr>
        <w:tab/>
        <w:t>По факторам риска:</w:t>
      </w:r>
    </w:p>
    <w:p w:rsidR="00463075" w:rsidRPr="00E838D6" w:rsidRDefault="00463075" w:rsidP="00FE4739">
      <w:pPr>
        <w:tabs>
          <w:tab w:val="left" w:pos="1092"/>
        </w:tabs>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 xml:space="preserve">экономический </w:t>
      </w:r>
      <w:r w:rsidRPr="00E838D6">
        <w:rPr>
          <w:rFonts w:ascii="Times New Roman" w:eastAsia="Times New Roman" w:hAnsi="Times New Roman"/>
          <w:sz w:val="24"/>
          <w:szCs w:val="24"/>
          <w:lang w:eastAsia="ru-RU"/>
        </w:rPr>
        <w:t xml:space="preserve">– риск возникновения неблагоприятных событий экономического характера. К таким рискам необходимо отнести </w:t>
      </w:r>
      <w:proofErr w:type="gramStart"/>
      <w:r w:rsidRPr="00E838D6">
        <w:rPr>
          <w:rFonts w:ascii="Times New Roman" w:eastAsia="Times New Roman" w:hAnsi="Times New Roman"/>
          <w:sz w:val="24"/>
          <w:szCs w:val="24"/>
          <w:lang w:eastAsia="ru-RU"/>
        </w:rPr>
        <w:t>следующие</w:t>
      </w:r>
      <w:proofErr w:type="gramEnd"/>
      <w:r w:rsidRPr="00E838D6">
        <w:rPr>
          <w:rFonts w:ascii="Times New Roman" w:eastAsia="Times New Roman" w:hAnsi="Times New Roman"/>
          <w:sz w:val="24"/>
          <w:szCs w:val="24"/>
          <w:lang w:eastAsia="ru-RU"/>
        </w:rPr>
        <w:t>:</w:t>
      </w:r>
    </w:p>
    <w:p w:rsidR="00463075" w:rsidRPr="00E838D6" w:rsidRDefault="00463075" w:rsidP="00FE4739">
      <w:pPr>
        <w:numPr>
          <w:ilvl w:val="0"/>
          <w:numId w:val="1"/>
        </w:num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i/>
          <w:sz w:val="24"/>
          <w:szCs w:val="24"/>
          <w:lang w:eastAsia="ru-RU"/>
        </w:rPr>
        <w:t xml:space="preserve">ценовой </w:t>
      </w:r>
      <w:r w:rsidRPr="00E838D6">
        <w:rPr>
          <w:rFonts w:ascii="Times New Roman" w:eastAsia="Times New Roman" w:hAnsi="Times New Roman"/>
          <w:sz w:val="24"/>
          <w:szCs w:val="24"/>
          <w:lang w:eastAsia="ru-RU"/>
        </w:rPr>
        <w:t>– риск потерь от неблагоприятных изменений цен;</w:t>
      </w:r>
    </w:p>
    <w:p w:rsidR="00463075" w:rsidRPr="00E838D6" w:rsidRDefault="00463075" w:rsidP="00FE4739">
      <w:pPr>
        <w:numPr>
          <w:ilvl w:val="0"/>
          <w:numId w:val="1"/>
        </w:num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i/>
          <w:sz w:val="24"/>
          <w:szCs w:val="24"/>
          <w:lang w:eastAsia="ru-RU"/>
        </w:rPr>
        <w:t>валютный</w:t>
      </w:r>
      <w:r w:rsidRPr="00E838D6">
        <w:rPr>
          <w:rFonts w:ascii="Times New Roman" w:eastAsia="Times New Roman" w:hAnsi="Times New Roman"/>
          <w:sz w:val="24"/>
          <w:szCs w:val="24"/>
          <w:lang w:eastAsia="ru-RU"/>
        </w:rPr>
        <w:t xml:space="preserve"> – риск потерь от неблагоприятных изменений валютных курсов;</w:t>
      </w:r>
    </w:p>
    <w:p w:rsidR="00463075" w:rsidRPr="00E838D6" w:rsidRDefault="00463075" w:rsidP="00FE4739">
      <w:pPr>
        <w:numPr>
          <w:ilvl w:val="0"/>
          <w:numId w:val="1"/>
        </w:num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i/>
          <w:sz w:val="24"/>
          <w:szCs w:val="24"/>
          <w:lang w:eastAsia="ru-RU"/>
        </w:rPr>
        <w:t>процентный</w:t>
      </w:r>
      <w:r w:rsidRPr="00E838D6">
        <w:rPr>
          <w:rFonts w:ascii="Times New Roman" w:eastAsia="Times New Roman" w:hAnsi="Times New Roman"/>
          <w:sz w:val="24"/>
          <w:szCs w:val="24"/>
          <w:lang w:eastAsia="ru-RU"/>
        </w:rPr>
        <w:t xml:space="preserve"> – риск потерь из-за негативных изменений процентных ставок;</w:t>
      </w:r>
    </w:p>
    <w:p w:rsidR="00463075" w:rsidRPr="00E838D6" w:rsidRDefault="00463075" w:rsidP="00FE4739">
      <w:pPr>
        <w:numPr>
          <w:ilvl w:val="0"/>
          <w:numId w:val="1"/>
        </w:numPr>
        <w:spacing w:after="0" w:line="240" w:lineRule="auto"/>
        <w:ind w:left="-426" w:firstLine="709"/>
        <w:jc w:val="both"/>
        <w:rPr>
          <w:rFonts w:ascii="Times New Roman" w:eastAsia="Times New Roman" w:hAnsi="Times New Roman"/>
          <w:sz w:val="24"/>
          <w:szCs w:val="24"/>
          <w:lang w:eastAsia="ru-RU"/>
        </w:rPr>
      </w:pPr>
      <w:proofErr w:type="gramStart"/>
      <w:r w:rsidRPr="00E838D6">
        <w:rPr>
          <w:rFonts w:ascii="Times New Roman" w:eastAsia="Times New Roman" w:hAnsi="Times New Roman"/>
          <w:i/>
          <w:sz w:val="24"/>
          <w:szCs w:val="24"/>
          <w:lang w:eastAsia="ru-RU"/>
        </w:rPr>
        <w:t>инфляционный</w:t>
      </w:r>
      <w:proofErr w:type="gramEnd"/>
      <w:r w:rsidRPr="00E838D6">
        <w:rPr>
          <w:rFonts w:ascii="Times New Roman" w:eastAsia="Times New Roman" w:hAnsi="Times New Roman"/>
          <w:sz w:val="24"/>
          <w:szCs w:val="24"/>
          <w:lang w:eastAsia="ru-RU"/>
        </w:rPr>
        <w:t xml:space="preserve"> – возможность потерь в связи с инфляцией; </w:t>
      </w:r>
    </w:p>
    <w:p w:rsidR="00463075" w:rsidRPr="00E838D6" w:rsidRDefault="00463075" w:rsidP="00FE4739">
      <w:pPr>
        <w:numPr>
          <w:ilvl w:val="0"/>
          <w:numId w:val="1"/>
        </w:num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i/>
          <w:sz w:val="24"/>
          <w:szCs w:val="24"/>
          <w:lang w:eastAsia="ru-RU"/>
        </w:rPr>
        <w:t>риск ликвидности</w:t>
      </w:r>
      <w:r w:rsidRPr="00E838D6">
        <w:rPr>
          <w:rFonts w:ascii="Times New Roman" w:eastAsia="Times New Roman" w:hAnsi="Times New Roman"/>
          <w:sz w:val="24"/>
          <w:szCs w:val="24"/>
          <w:lang w:eastAsia="ru-RU"/>
        </w:rPr>
        <w:t xml:space="preserve"> – возможность возникновения затруднений с продажей или покупкой актива в определенный момент времени;</w:t>
      </w:r>
    </w:p>
    <w:p w:rsidR="00463075" w:rsidRPr="00E838D6" w:rsidRDefault="00463075" w:rsidP="00FE4739">
      <w:pPr>
        <w:numPr>
          <w:ilvl w:val="0"/>
          <w:numId w:val="1"/>
        </w:numPr>
        <w:spacing w:after="0" w:line="240" w:lineRule="auto"/>
        <w:ind w:left="-426" w:firstLine="709"/>
        <w:jc w:val="both"/>
        <w:rPr>
          <w:rFonts w:ascii="Times New Roman" w:eastAsia="Times New Roman" w:hAnsi="Times New Roman"/>
          <w:sz w:val="24"/>
          <w:szCs w:val="24"/>
          <w:lang w:eastAsia="ru-RU"/>
        </w:rPr>
      </w:pPr>
      <w:proofErr w:type="gramStart"/>
      <w:r w:rsidRPr="00E838D6">
        <w:rPr>
          <w:rFonts w:ascii="Times New Roman" w:eastAsia="Times New Roman" w:hAnsi="Times New Roman"/>
          <w:i/>
          <w:sz w:val="24"/>
          <w:szCs w:val="24"/>
          <w:lang w:eastAsia="ru-RU"/>
        </w:rPr>
        <w:t>кредитный</w:t>
      </w:r>
      <w:proofErr w:type="gramEnd"/>
      <w:r w:rsidRPr="00E838D6">
        <w:rPr>
          <w:rFonts w:ascii="Times New Roman" w:eastAsia="Times New Roman" w:hAnsi="Times New Roman"/>
          <w:sz w:val="24"/>
          <w:szCs w:val="24"/>
          <w:lang w:eastAsia="ru-RU"/>
        </w:rPr>
        <w:t xml:space="preserve"> – возможность невыполнения контрагентом обязательств по договору и возникновение в связи с этим потерь у Учредителя управления. Например, неплатежеспособность покупателя, неплатежеспособность эмитента и т.п.</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iCs/>
          <w:sz w:val="24"/>
          <w:szCs w:val="24"/>
          <w:lang w:eastAsia="ru-RU"/>
        </w:rPr>
        <w:t>правовой</w:t>
      </w:r>
      <w:r w:rsidRPr="00E838D6">
        <w:rPr>
          <w:rFonts w:ascii="Times New Roman" w:eastAsia="Times New Roman" w:hAnsi="Times New Roman"/>
          <w:sz w:val="24"/>
          <w:szCs w:val="24"/>
          <w:lang w:eastAsia="ru-RU"/>
        </w:rPr>
        <w:t xml:space="preserve"> – </w:t>
      </w:r>
      <w:r w:rsidRPr="00E838D6">
        <w:rPr>
          <w:rFonts w:ascii="Times New Roman" w:eastAsia="Times New Roman" w:hAnsi="Times New Roman"/>
          <w:i/>
          <w:sz w:val="24"/>
          <w:szCs w:val="24"/>
          <w:lang w:eastAsia="ru-RU"/>
        </w:rPr>
        <w:t>риск законодательных изменений</w:t>
      </w:r>
      <w:r w:rsidRPr="00E838D6">
        <w:rPr>
          <w:rFonts w:ascii="Times New Roman" w:eastAsia="Times New Roman" w:hAnsi="Times New Roman"/>
          <w:sz w:val="24"/>
          <w:szCs w:val="24"/>
          <w:lang w:eastAsia="ru-RU"/>
        </w:rPr>
        <w:t xml:space="preserve"> (</w:t>
      </w:r>
      <w:r w:rsidRPr="00E838D6">
        <w:rPr>
          <w:rFonts w:ascii="Times New Roman" w:eastAsia="Times New Roman" w:hAnsi="Times New Roman"/>
          <w:i/>
          <w:sz w:val="24"/>
          <w:szCs w:val="24"/>
          <w:lang w:eastAsia="ru-RU"/>
        </w:rPr>
        <w:t>законодательный риск</w:t>
      </w:r>
      <w:r w:rsidRPr="00E838D6">
        <w:rPr>
          <w:rFonts w:ascii="Times New Roman" w:eastAsia="Times New Roman" w:hAnsi="Times New Roman"/>
          <w:sz w:val="24"/>
          <w:szCs w:val="24"/>
          <w:lang w:eastAsia="ru-RU"/>
        </w:rPr>
        <w:t>) – возможность потерь от вложений в ценные бумаги в связи с появлением новых или изменением существующих законодательных актов, в том числе налоговых. Законодательный ри</w:t>
      </w:r>
      <w:proofErr w:type="gramStart"/>
      <w:r w:rsidRPr="00E838D6">
        <w:rPr>
          <w:rFonts w:ascii="Times New Roman" w:eastAsia="Times New Roman" w:hAnsi="Times New Roman"/>
          <w:sz w:val="24"/>
          <w:szCs w:val="24"/>
          <w:lang w:eastAsia="ru-RU"/>
        </w:rPr>
        <w:t>ск вкл</w:t>
      </w:r>
      <w:proofErr w:type="gramEnd"/>
      <w:r w:rsidRPr="00E838D6">
        <w:rPr>
          <w:rFonts w:ascii="Times New Roman" w:eastAsia="Times New Roman" w:hAnsi="Times New Roman"/>
          <w:sz w:val="24"/>
          <w:szCs w:val="24"/>
          <w:lang w:eastAsia="ru-RU"/>
        </w:rPr>
        <w:t>ючает также возможность потерь от отсутствия нормативно-правовых актов, регулирующих деятельность на рынке ценных бумаг в каком-либо его секторе.</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социально-политический</w:t>
      </w:r>
      <w:r w:rsidRPr="00E838D6">
        <w:rPr>
          <w:rFonts w:ascii="Times New Roman" w:eastAsia="Times New Roman" w:hAnsi="Times New Roman"/>
          <w:sz w:val="24"/>
          <w:szCs w:val="24"/>
          <w:lang w:eastAsia="ru-RU"/>
        </w:rPr>
        <w:t xml:space="preserve"> – риск радикального изменения политического и экономического курса, особенно при смене Президента, Парламента, Правительства, риск социальной нестабильности, в том числе забастовок, риск начала военных действий.</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 xml:space="preserve">криминальный - </w:t>
      </w:r>
      <w:r w:rsidRPr="00E838D6">
        <w:rPr>
          <w:rFonts w:ascii="Times New Roman" w:eastAsia="Times New Roman" w:hAnsi="Times New Roman"/>
          <w:sz w:val="24"/>
          <w:szCs w:val="24"/>
          <w:lang w:eastAsia="ru-RU"/>
        </w:rPr>
        <w:t>риск, связанный с противоправными действиями, например такими, как подделка ценных бумаг, выпущенных в документарной форме, мошенничество и т.д.</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b/>
          <w:sz w:val="24"/>
          <w:szCs w:val="24"/>
          <w:lang w:eastAsia="ru-RU"/>
        </w:rPr>
        <w:t>операционный</w:t>
      </w:r>
      <w:r w:rsidRPr="00E838D6">
        <w:rPr>
          <w:rFonts w:ascii="Times New Roman" w:eastAsia="Times New Roman" w:hAnsi="Times New Roman"/>
          <w:sz w:val="24"/>
          <w:szCs w:val="24"/>
          <w:lang w:eastAsia="ru-RU"/>
        </w:rPr>
        <w:t xml:space="preserve"> (</w:t>
      </w:r>
      <w:r w:rsidRPr="00E838D6">
        <w:rPr>
          <w:rFonts w:ascii="Times New Roman" w:eastAsia="Times New Roman" w:hAnsi="Times New Roman"/>
          <w:i/>
          <w:sz w:val="24"/>
          <w:szCs w:val="24"/>
          <w:lang w:eastAsia="ru-RU"/>
        </w:rPr>
        <w:t>технический, технологический, кадровый</w:t>
      </w:r>
      <w:r w:rsidRPr="00E838D6">
        <w:rPr>
          <w:rFonts w:ascii="Times New Roman" w:eastAsia="Times New Roman" w:hAnsi="Times New Roman"/>
          <w:sz w:val="24"/>
          <w:szCs w:val="24"/>
          <w:lang w:eastAsia="ru-RU"/>
        </w:rPr>
        <w:t xml:space="preserve">). Особую группу в операционных рисках можно выделить </w:t>
      </w:r>
      <w:r w:rsidRPr="00E838D6">
        <w:rPr>
          <w:rFonts w:ascii="Times New Roman" w:eastAsia="Times New Roman" w:hAnsi="Times New Roman"/>
          <w:i/>
          <w:sz w:val="24"/>
          <w:szCs w:val="24"/>
          <w:lang w:eastAsia="ru-RU"/>
        </w:rPr>
        <w:t>информационные риски</w:t>
      </w:r>
      <w:r w:rsidRPr="00E838D6">
        <w:rPr>
          <w:rFonts w:ascii="Times New Roman" w:eastAsia="Times New Roman" w:hAnsi="Times New Roman"/>
          <w:sz w:val="24"/>
          <w:szCs w:val="24"/>
          <w:lang w:eastAsia="ru-RU"/>
        </w:rPr>
        <w:t>, которые в последнее время приобретают особую остроту и включают в себя составляющие технического,</w:t>
      </w:r>
      <w:r w:rsidRPr="00E838D6">
        <w:rPr>
          <w:rFonts w:ascii="Times New Roman" w:eastAsia="Times New Roman" w:hAnsi="Times New Roman"/>
          <w:b/>
          <w:sz w:val="24"/>
          <w:szCs w:val="24"/>
          <w:lang w:eastAsia="ru-RU"/>
        </w:rPr>
        <w:t xml:space="preserve"> </w:t>
      </w:r>
      <w:r w:rsidRPr="00E838D6">
        <w:rPr>
          <w:rFonts w:ascii="Times New Roman" w:eastAsia="Times New Roman" w:hAnsi="Times New Roman"/>
          <w:sz w:val="24"/>
          <w:szCs w:val="24"/>
          <w:lang w:eastAsia="ru-RU"/>
        </w:rPr>
        <w:t>технологического и кадрового рисков.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w:t>
      </w:r>
    </w:p>
    <w:p w:rsidR="00463075" w:rsidRPr="00E838D6" w:rsidRDefault="00463075" w:rsidP="00FE4739">
      <w:pPr>
        <w:spacing w:after="0" w:line="240" w:lineRule="auto"/>
        <w:ind w:left="-426" w:firstLine="709"/>
        <w:jc w:val="both"/>
        <w:rPr>
          <w:rFonts w:ascii="Times New Roman" w:eastAsia="Times New Roman" w:hAnsi="Times New Roman"/>
          <w:b/>
          <w:sz w:val="24"/>
          <w:szCs w:val="24"/>
          <w:lang w:eastAsia="ru-RU"/>
        </w:rPr>
      </w:pPr>
      <w:r w:rsidRPr="00E838D6">
        <w:rPr>
          <w:rFonts w:ascii="Times New Roman" w:eastAsia="Times New Roman" w:hAnsi="Times New Roman"/>
          <w:b/>
          <w:sz w:val="24"/>
          <w:szCs w:val="24"/>
          <w:lang w:eastAsia="ru-RU"/>
        </w:rPr>
        <w:t>техногенный</w:t>
      </w:r>
      <w:r w:rsidRPr="00E838D6">
        <w:rPr>
          <w:rFonts w:ascii="Times New Roman" w:eastAsia="Times New Roman" w:hAnsi="Times New Roman"/>
          <w:sz w:val="24"/>
          <w:szCs w:val="24"/>
          <w:lang w:eastAsia="ru-RU"/>
        </w:rPr>
        <w:t xml:space="preserve"> – риск, порожденный хозяйственной деятельностью человека: аварийные ситуации, пожары и т.д.;</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proofErr w:type="gramStart"/>
      <w:r w:rsidRPr="00E838D6">
        <w:rPr>
          <w:rFonts w:ascii="Times New Roman" w:eastAsia="Times New Roman" w:hAnsi="Times New Roman"/>
          <w:b/>
          <w:sz w:val="24"/>
          <w:szCs w:val="24"/>
          <w:lang w:eastAsia="ru-RU"/>
        </w:rPr>
        <w:t xml:space="preserve">природный </w:t>
      </w:r>
      <w:r w:rsidRPr="00E838D6">
        <w:rPr>
          <w:rFonts w:ascii="Times New Roman" w:eastAsia="Times New Roman" w:hAnsi="Times New Roman"/>
          <w:sz w:val="24"/>
          <w:szCs w:val="24"/>
          <w:lang w:eastAsia="ru-RU"/>
        </w:rPr>
        <w:t>– риск, не зависящий от деятельности человека (риски стихийных бедствий: землетрясение, наводнение, ураган, тайфун, удар молнии и т.д.)</w:t>
      </w:r>
      <w:proofErr w:type="gramEnd"/>
    </w:p>
    <w:p w:rsidR="00463075" w:rsidRPr="00E838D6" w:rsidRDefault="00463075" w:rsidP="00FE4739">
      <w:pPr>
        <w:spacing w:line="240" w:lineRule="auto"/>
        <w:ind w:left="-426" w:firstLine="708"/>
        <w:contextualSpacing/>
        <w:jc w:val="both"/>
        <w:rPr>
          <w:rFonts w:ascii="Times New Roman" w:hAnsi="Times New Roman"/>
          <w:sz w:val="24"/>
          <w:szCs w:val="24"/>
        </w:rPr>
      </w:pPr>
      <w:r w:rsidRPr="00E838D6">
        <w:rPr>
          <w:rFonts w:ascii="Times New Roman" w:eastAsia="Times New Roman" w:hAnsi="Times New Roman"/>
          <w:b/>
          <w:sz w:val="24"/>
          <w:szCs w:val="24"/>
          <w:lang w:eastAsia="ru-RU"/>
        </w:rPr>
        <w:t>5.</w:t>
      </w:r>
      <w:r w:rsidRPr="00E838D6">
        <w:rPr>
          <w:b/>
          <w:sz w:val="24"/>
          <w:szCs w:val="24"/>
        </w:rPr>
        <w:t xml:space="preserve"> </w:t>
      </w:r>
      <w:r w:rsidRPr="00E838D6">
        <w:rPr>
          <w:b/>
          <w:sz w:val="24"/>
          <w:szCs w:val="24"/>
        </w:rPr>
        <w:tab/>
      </w:r>
      <w:r w:rsidRPr="00E838D6">
        <w:rPr>
          <w:rFonts w:ascii="Times New Roman" w:eastAsia="Times New Roman" w:hAnsi="Times New Roman"/>
          <w:b/>
          <w:sz w:val="24"/>
          <w:szCs w:val="24"/>
          <w:lang w:eastAsia="ru-RU"/>
        </w:rPr>
        <w:t>Риски, связанные с приобретением иностранных ценных бумаг.</w:t>
      </w:r>
      <w:r w:rsidRPr="00E838D6">
        <w:rPr>
          <w:rFonts w:ascii="Times New Roman" w:eastAsia="Times New Roman" w:hAnsi="Times New Roman"/>
          <w:b/>
          <w:sz w:val="24"/>
          <w:szCs w:val="24"/>
          <w:lang w:eastAsia="ru-RU"/>
        </w:rPr>
        <w:cr/>
      </w:r>
      <w:r w:rsidRPr="00E838D6">
        <w:rPr>
          <w:rFonts w:ascii="Times New Roman" w:hAnsi="Times New Roman"/>
          <w:sz w:val="24"/>
          <w:szCs w:val="24"/>
        </w:rPr>
        <w:t xml:space="preserve"> </w:t>
      </w:r>
      <w:r w:rsidRPr="00E838D6">
        <w:rPr>
          <w:rFonts w:ascii="Times New Roman" w:hAnsi="Times New Roman"/>
          <w:sz w:val="24"/>
          <w:szCs w:val="24"/>
        </w:rPr>
        <w:tab/>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rsidR="00463075" w:rsidRPr="00E838D6" w:rsidRDefault="00463075" w:rsidP="00FE4739">
      <w:pPr>
        <w:spacing w:line="240" w:lineRule="auto"/>
        <w:ind w:left="-426" w:firstLine="708"/>
        <w:contextualSpacing/>
        <w:jc w:val="both"/>
        <w:rPr>
          <w:rFonts w:ascii="Times New Roman" w:hAnsi="Times New Roman"/>
          <w:sz w:val="24"/>
          <w:szCs w:val="24"/>
        </w:rPr>
      </w:pPr>
      <w:r w:rsidRPr="00E838D6">
        <w:rPr>
          <w:rFonts w:ascii="Times New Roman" w:hAnsi="Times New Roman"/>
          <w:b/>
          <w:sz w:val="24"/>
          <w:szCs w:val="24"/>
        </w:rPr>
        <w:t>Системные риски</w:t>
      </w:r>
      <w:r w:rsidRPr="00E838D6">
        <w:rPr>
          <w:rFonts w:ascii="Times New Roman" w:hAnsi="Times New Roman"/>
          <w:sz w:val="24"/>
          <w:szCs w:val="24"/>
        </w:rPr>
        <w:t xml:space="preserve">. 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w:t>
      </w:r>
      <w:r w:rsidRPr="00E838D6">
        <w:rPr>
          <w:rFonts w:ascii="Times New Roman" w:hAnsi="Times New Roman"/>
          <w:sz w:val="24"/>
          <w:szCs w:val="24"/>
        </w:rPr>
        <w:lastRenderedPageBreak/>
        <w:t xml:space="preserve">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E838D6">
        <w:rPr>
          <w:rFonts w:ascii="Times New Roman" w:hAnsi="Times New Roman"/>
          <w:sz w:val="24"/>
          <w:szCs w:val="24"/>
        </w:rPr>
        <w:t>развитости финансовой системы страны места нахождения</w:t>
      </w:r>
      <w:proofErr w:type="gramEnd"/>
      <w:r w:rsidRPr="00E838D6">
        <w:rPr>
          <w:rFonts w:ascii="Times New Roman" w:hAnsi="Times New Roman"/>
          <w:sz w:val="24"/>
          <w:szCs w:val="24"/>
        </w:rPr>
        <w:t xml:space="preserve"> лица, обязанного по иностранной ценной бумаге.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E838D6">
        <w:rPr>
          <w:rFonts w:ascii="Times New Roman" w:hAnsi="Times New Roman"/>
          <w:sz w:val="24"/>
          <w:szCs w:val="24"/>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463075" w:rsidRPr="00E838D6" w:rsidRDefault="00463075" w:rsidP="00FE4739">
      <w:pPr>
        <w:spacing w:line="240" w:lineRule="auto"/>
        <w:ind w:left="-426" w:firstLine="708"/>
        <w:contextualSpacing/>
        <w:jc w:val="both"/>
        <w:rPr>
          <w:rFonts w:ascii="Times New Roman" w:hAnsi="Times New Roman"/>
          <w:sz w:val="24"/>
          <w:szCs w:val="24"/>
        </w:rPr>
      </w:pPr>
      <w:r w:rsidRPr="00E838D6">
        <w:rPr>
          <w:rFonts w:ascii="Times New Roman" w:hAnsi="Times New Roman"/>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463075" w:rsidRPr="00E838D6" w:rsidRDefault="00463075" w:rsidP="00FE4739">
      <w:pPr>
        <w:spacing w:line="240" w:lineRule="auto"/>
        <w:ind w:left="-426" w:firstLine="708"/>
        <w:contextualSpacing/>
        <w:jc w:val="both"/>
        <w:rPr>
          <w:rFonts w:ascii="Times New Roman" w:hAnsi="Times New Roman"/>
          <w:sz w:val="24"/>
          <w:szCs w:val="24"/>
        </w:rPr>
      </w:pPr>
      <w:r w:rsidRPr="00E838D6">
        <w:rPr>
          <w:rFonts w:ascii="Times New Roman" w:hAnsi="Times New Roman"/>
          <w:b/>
          <w:sz w:val="24"/>
          <w:szCs w:val="24"/>
        </w:rPr>
        <w:t>Правовые риски</w:t>
      </w:r>
      <w:r w:rsidRPr="00E838D6">
        <w:rPr>
          <w:rFonts w:ascii="Times New Roman" w:hAnsi="Times New Roman"/>
          <w:sz w:val="24"/>
          <w:szCs w:val="24"/>
        </w:rPr>
        <w:t xml:space="preserve">  Иностранные ценные бумаги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E838D6">
        <w:rPr>
          <w:rFonts w:ascii="Times New Roman" w:hAnsi="Times New Roman"/>
          <w:sz w:val="24"/>
          <w:szCs w:val="24"/>
        </w:rPr>
        <w:t>от</w:t>
      </w:r>
      <w:proofErr w:type="gramEnd"/>
      <w:r w:rsidRPr="00E838D6">
        <w:rPr>
          <w:rFonts w:ascii="Times New Roman" w:hAnsi="Times New Roman"/>
          <w:sz w:val="24"/>
          <w:szCs w:val="24"/>
        </w:rPr>
        <w:t xml:space="preserve"> действующих в России. Кроме того, при операциях с иностранными ценными бумагами, в большинстве случаев, нельзя полагаться на защиту прав и законных интересов российскими уполномоченными органами.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Возникает необходимость анализировать информацию на английском языке, а также понимание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Существует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эквивалента на русском языке.</w:t>
      </w:r>
    </w:p>
    <w:p w:rsidR="00463075" w:rsidRPr="00E838D6" w:rsidRDefault="00463075" w:rsidP="00FE4739">
      <w:pPr>
        <w:spacing w:line="240" w:lineRule="auto"/>
        <w:ind w:left="-426" w:firstLine="709"/>
        <w:contextualSpacing/>
        <w:jc w:val="both"/>
        <w:rPr>
          <w:rFonts w:ascii="Times New Roman" w:hAnsi="Times New Roman"/>
          <w:b/>
          <w:sz w:val="24"/>
          <w:szCs w:val="24"/>
        </w:rPr>
      </w:pPr>
      <w:r w:rsidRPr="00E838D6">
        <w:rPr>
          <w:rFonts w:ascii="Times New Roman" w:hAnsi="Times New Roman"/>
          <w:b/>
          <w:sz w:val="24"/>
          <w:szCs w:val="24"/>
        </w:rPr>
        <w:t>6. Риски,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463075" w:rsidRPr="00E838D6" w:rsidRDefault="00463075" w:rsidP="00FE4739">
      <w:pPr>
        <w:spacing w:line="240" w:lineRule="auto"/>
        <w:ind w:left="-426" w:firstLine="709"/>
        <w:contextualSpacing/>
        <w:jc w:val="both"/>
        <w:rPr>
          <w:rFonts w:ascii="Times New Roman" w:hAnsi="Times New Roman"/>
          <w:b/>
          <w:sz w:val="24"/>
          <w:szCs w:val="24"/>
        </w:rPr>
      </w:pPr>
      <w:r w:rsidRPr="00E838D6">
        <w:rPr>
          <w:rFonts w:ascii="Times New Roman" w:eastAsia="Times New Roman" w:hAnsi="Times New Roman"/>
          <w:sz w:val="24"/>
          <w:szCs w:val="24"/>
          <w:lang w:eastAsia="ru-RU"/>
        </w:rPr>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характерны для всех производных финансовых инструментов, а также обусловлены специфическими рисками, связанными с иностранным происхождением базисного актива.</w:t>
      </w:r>
    </w:p>
    <w:p w:rsidR="00463075" w:rsidRPr="00E838D6" w:rsidRDefault="00463075" w:rsidP="00FE4739">
      <w:pPr>
        <w:spacing w:after="0" w:line="240" w:lineRule="auto"/>
        <w:ind w:left="-426" w:firstLine="708"/>
        <w:jc w:val="both"/>
        <w:rPr>
          <w:rFonts w:ascii="Times New Roman" w:eastAsia="Times New Roman" w:hAnsi="Times New Roman"/>
          <w:sz w:val="24"/>
          <w:szCs w:val="24"/>
          <w:lang w:eastAsia="ru-RU"/>
        </w:rPr>
      </w:pPr>
      <w:r w:rsidRPr="00E838D6">
        <w:rPr>
          <w:rFonts w:ascii="Times New Roman" w:hAnsi="Times New Roman"/>
          <w:b/>
          <w:sz w:val="24"/>
          <w:szCs w:val="24"/>
        </w:rPr>
        <w:t>Риски, связанные с производными финансовыми инструментами.</w:t>
      </w:r>
    </w:p>
    <w:p w:rsidR="00463075" w:rsidRPr="00E838D6" w:rsidRDefault="00463075" w:rsidP="00FE4739">
      <w:pPr>
        <w:spacing w:after="100" w:afterAutospacing="1" w:line="240" w:lineRule="auto"/>
        <w:ind w:left="-426" w:firstLine="708"/>
        <w:contextualSpacing/>
        <w:jc w:val="both"/>
        <w:rPr>
          <w:rFonts w:ascii="Times New Roman" w:hAnsi="Times New Roman"/>
          <w:sz w:val="24"/>
          <w:szCs w:val="24"/>
        </w:rPr>
      </w:pPr>
      <w:r w:rsidRPr="00E838D6">
        <w:rPr>
          <w:rFonts w:ascii="Times New Roman" w:hAnsi="Times New Roman"/>
          <w:sz w:val="24"/>
          <w:szCs w:val="24"/>
        </w:rPr>
        <w:t xml:space="preserve">Некоторые виды производных финансовых инструментов сопряжены с большим уровнем риска, чем другие. Так, при покупке опционного контракта потери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w:t>
      </w:r>
      <w:r w:rsidRPr="00E838D6">
        <w:rPr>
          <w:rFonts w:ascii="Times New Roman" w:hAnsi="Times New Roman"/>
          <w:sz w:val="24"/>
          <w:szCs w:val="24"/>
        </w:rPr>
        <w:lastRenderedPageBreak/>
        <w:t>колебаниях цен на рынке возможен риск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Следует учитывать риск, возникающий по операциям с производными финансовыми инструментами, направленный на снижение рисков других операций на фондовом рынке. Необходимо оценить риск того, как производные финансовые инструменты соотносятся с операциями, риски по которым планируется ограничить, и убедиться, что объем позиции на срочном рынке соответствует объему позиции на спот рынке, которую планируется хеджировать.</w:t>
      </w:r>
    </w:p>
    <w:p w:rsidR="00463075" w:rsidRPr="00E838D6" w:rsidRDefault="00463075" w:rsidP="00FE4739">
      <w:pPr>
        <w:spacing w:after="100" w:afterAutospacing="1" w:line="240" w:lineRule="auto"/>
        <w:ind w:left="-426" w:firstLine="708"/>
        <w:contextualSpacing/>
        <w:jc w:val="both"/>
        <w:rPr>
          <w:rFonts w:ascii="Times New Roman" w:hAnsi="Times New Roman"/>
          <w:sz w:val="24"/>
          <w:szCs w:val="24"/>
        </w:rPr>
      </w:pPr>
      <w:r w:rsidRPr="00E838D6">
        <w:rPr>
          <w:rFonts w:ascii="Times New Roman" w:hAnsi="Times New Roman"/>
          <w:sz w:val="24"/>
          <w:szCs w:val="24"/>
        </w:rPr>
        <w:t xml:space="preserve">Помимо общего </w:t>
      </w:r>
      <w:r w:rsidRPr="00E838D6">
        <w:rPr>
          <w:rFonts w:ascii="Times New Roman" w:hAnsi="Times New Roman"/>
          <w:b/>
          <w:sz w:val="24"/>
          <w:szCs w:val="24"/>
        </w:rPr>
        <w:t>рыночного (ценового) риска</w:t>
      </w:r>
      <w:r w:rsidRPr="00E838D6">
        <w:rPr>
          <w:rFonts w:ascii="Times New Roman" w:hAnsi="Times New Roman"/>
          <w:sz w:val="24"/>
          <w:szCs w:val="24"/>
        </w:rPr>
        <w:t>, в случае заключения фьючерсных, форвардных и своп договоров (контрактов), а также в случае продажи опционных контрактов, возникает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в сравнительно короткий срок существует риск потерять средства, являющиеся обеспечением производных финансовых инструментов.</w:t>
      </w:r>
    </w:p>
    <w:p w:rsidR="00463075" w:rsidRPr="00E838D6" w:rsidRDefault="00463075" w:rsidP="00FE4739">
      <w:pPr>
        <w:spacing w:after="100" w:afterAutospacing="1" w:line="240" w:lineRule="auto"/>
        <w:ind w:left="-426" w:firstLine="708"/>
        <w:contextualSpacing/>
        <w:jc w:val="both"/>
        <w:rPr>
          <w:rFonts w:ascii="Times New Roman" w:hAnsi="Times New Roman"/>
          <w:sz w:val="24"/>
          <w:szCs w:val="24"/>
        </w:rPr>
      </w:pPr>
      <w:r w:rsidRPr="00E838D6">
        <w:rPr>
          <w:rFonts w:ascii="Times New Roman" w:hAnsi="Times New Roman"/>
          <w:b/>
          <w:sz w:val="24"/>
          <w:szCs w:val="24"/>
        </w:rPr>
        <w:t>Риск ликвидности</w:t>
      </w:r>
      <w:r w:rsidRPr="00E838D6">
        <w:rPr>
          <w:rFonts w:ascii="Times New Roman" w:hAnsi="Times New Roman"/>
          <w:sz w:val="24"/>
          <w:szCs w:val="24"/>
        </w:rPr>
        <w:t xml:space="preserve"> при заключении </w:t>
      </w:r>
      <w:proofErr w:type="gramStart"/>
      <w:r w:rsidRPr="00E838D6">
        <w:rPr>
          <w:rFonts w:ascii="Times New Roman" w:hAnsi="Times New Roman"/>
          <w:sz w:val="24"/>
          <w:szCs w:val="24"/>
        </w:rPr>
        <w:t>договоров, являющихся производными финансовыми инструментами может</w:t>
      </w:r>
      <w:proofErr w:type="gramEnd"/>
      <w:r w:rsidRPr="00E838D6">
        <w:rPr>
          <w:rFonts w:ascii="Times New Roman" w:hAnsi="Times New Roman"/>
          <w:sz w:val="24"/>
          <w:szCs w:val="24"/>
        </w:rPr>
        <w:t xml:space="preserve"> усиливаться. Если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следует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E838D6">
        <w:rPr>
          <w:rFonts w:ascii="Times New Roman" w:hAnsi="Times New Roman"/>
          <w:sz w:val="24"/>
          <w:szCs w:val="24"/>
        </w:rPr>
        <w:t>ликвидны</w:t>
      </w:r>
      <w:proofErr w:type="spellEnd"/>
      <w:r w:rsidRPr="00E838D6">
        <w:rPr>
          <w:rFonts w:ascii="Times New Roman" w:hAnsi="Times New Roman"/>
          <w:sz w:val="24"/>
          <w:szCs w:val="24"/>
        </w:rPr>
        <w:t xml:space="preserve"> по сравнению с контрактами с близкими сроками исполнения. Если заключенный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по сравнению с обычными сделками</w:t>
      </w:r>
    </w:p>
    <w:p w:rsidR="00463075" w:rsidRPr="00E838D6" w:rsidRDefault="00463075" w:rsidP="00FE4739">
      <w:pPr>
        <w:spacing w:after="100" w:afterAutospacing="1" w:line="240" w:lineRule="auto"/>
        <w:ind w:left="-426" w:firstLine="709"/>
        <w:contextualSpacing/>
        <w:jc w:val="both"/>
        <w:rPr>
          <w:rFonts w:ascii="Times New Roman" w:hAnsi="Times New Roman"/>
          <w:sz w:val="24"/>
          <w:szCs w:val="24"/>
        </w:rPr>
      </w:pPr>
      <w:r w:rsidRPr="00E838D6">
        <w:rPr>
          <w:rFonts w:ascii="Times New Roman" w:hAnsi="Times New Roman"/>
          <w:b/>
          <w:sz w:val="24"/>
          <w:szCs w:val="24"/>
        </w:rPr>
        <w:t>Ограничение распоряжения средствами, являющимися обеспечением.</w:t>
      </w:r>
      <w:r w:rsidRPr="00E838D6">
        <w:rPr>
          <w:rFonts w:ascii="Times New Roman" w:hAnsi="Times New Roman"/>
          <w:sz w:val="24"/>
          <w:szCs w:val="24"/>
        </w:rPr>
        <w:t xml:space="preserve"> Имущество (часть имущества),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будет ограничена. Размер обеспечения изменяется в порядке, предусмотренном договором (спецификацией контракта), и в результате может быть ограничена возможность распоряжаться имуществом. Риск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Брокер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или продать ценные бумаги. Это может быть сделано по существующим, в том числе невыгодным, ценам и привести к возникновению убытков. Принудительное закрытие позиции направлено на управление рисками. Так как существует риск понести значительные </w:t>
      </w:r>
      <w:proofErr w:type="gramStart"/>
      <w:r w:rsidRPr="00E838D6">
        <w:rPr>
          <w:rFonts w:ascii="Times New Roman" w:hAnsi="Times New Roman"/>
          <w:sz w:val="24"/>
          <w:szCs w:val="24"/>
        </w:rPr>
        <w:t>убытки</w:t>
      </w:r>
      <w:proofErr w:type="gramEnd"/>
      <w:r w:rsidRPr="00E838D6">
        <w:rPr>
          <w:rFonts w:ascii="Times New Roman" w:hAnsi="Times New Roman"/>
          <w:sz w:val="24"/>
          <w:szCs w:val="24"/>
        </w:rPr>
        <w:t xml:space="preserve"> несмотря на то, что после этого изменение цен на финансовые инструменты может принять благоприятное направление и возможно получился бы доход, если бы позиция не была закрыта брокером принудительно. </w:t>
      </w:r>
    </w:p>
    <w:p w:rsidR="00463075" w:rsidRPr="00E838D6" w:rsidRDefault="00463075" w:rsidP="00FE4739">
      <w:pPr>
        <w:spacing w:after="100" w:afterAutospacing="1" w:line="240" w:lineRule="auto"/>
        <w:ind w:left="-426" w:firstLine="708"/>
        <w:contextualSpacing/>
        <w:jc w:val="both"/>
        <w:rPr>
          <w:rFonts w:ascii="Times New Roman" w:hAnsi="Times New Roman"/>
          <w:b/>
          <w:sz w:val="24"/>
          <w:szCs w:val="24"/>
        </w:rPr>
      </w:pPr>
      <w:r w:rsidRPr="00E838D6">
        <w:rPr>
          <w:rFonts w:ascii="Times New Roman" w:hAnsi="Times New Roman"/>
          <w:b/>
          <w:sz w:val="24"/>
          <w:szCs w:val="24"/>
        </w:rPr>
        <w:t xml:space="preserve">Риски, обусловленные иностранным происхождением базисного актива. </w:t>
      </w:r>
    </w:p>
    <w:p w:rsidR="00463075" w:rsidRPr="00E838D6" w:rsidRDefault="00463075" w:rsidP="00FE4739">
      <w:pPr>
        <w:spacing w:after="100" w:afterAutospacing="1" w:line="240" w:lineRule="auto"/>
        <w:ind w:left="-426" w:firstLine="708"/>
        <w:contextualSpacing/>
        <w:jc w:val="both"/>
        <w:rPr>
          <w:rFonts w:ascii="Times New Roman" w:hAnsi="Times New Roman"/>
          <w:b/>
          <w:sz w:val="24"/>
          <w:szCs w:val="24"/>
        </w:rPr>
      </w:pPr>
      <w:r w:rsidRPr="00E838D6">
        <w:rPr>
          <w:rFonts w:ascii="Times New Roman" w:hAnsi="Times New Roman"/>
          <w:sz w:val="24"/>
          <w:szCs w:val="24"/>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w:t>
      </w:r>
      <w:r w:rsidRPr="00E838D6">
        <w:rPr>
          <w:rFonts w:ascii="Times New Roman" w:hAnsi="Times New Roman"/>
          <w:sz w:val="24"/>
          <w:szCs w:val="24"/>
        </w:rPr>
        <w:lastRenderedPageBreak/>
        <w:t>риски,</w:t>
      </w:r>
      <w:r w:rsidRPr="00E838D6">
        <w:rPr>
          <w:rFonts w:ascii="Times New Roman" w:hAnsi="Times New Roman"/>
          <w:b/>
          <w:sz w:val="24"/>
          <w:szCs w:val="24"/>
        </w:rPr>
        <w:t xml:space="preserve"> </w:t>
      </w:r>
      <w:r w:rsidRPr="00E838D6">
        <w:rPr>
          <w:rFonts w:ascii="Times New Roman" w:hAnsi="Times New Roman"/>
          <w:sz w:val="24"/>
          <w:szCs w:val="24"/>
        </w:rPr>
        <w:t xml:space="preserve">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E838D6">
        <w:rPr>
          <w:rFonts w:ascii="Times New Roman" w:hAnsi="Times New Roman"/>
          <w:sz w:val="24"/>
          <w:szCs w:val="24"/>
        </w:rPr>
        <w:t>развитости финансовой системы страны места нахождения</w:t>
      </w:r>
      <w:proofErr w:type="gramEnd"/>
      <w:r w:rsidRPr="00E838D6">
        <w:rPr>
          <w:rFonts w:ascii="Times New Roman" w:hAnsi="Times New Roman"/>
          <w:sz w:val="24"/>
          <w:szCs w:val="24"/>
        </w:rPr>
        <w:t xml:space="preserve"> лица, обязанного по иностранным ценным бумагам.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E838D6">
        <w:rPr>
          <w:rFonts w:ascii="Times New Roman" w:hAnsi="Times New Roman"/>
          <w:sz w:val="24"/>
          <w:szCs w:val="24"/>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r w:rsidRPr="00E838D6">
        <w:rPr>
          <w:rFonts w:ascii="Times New Roman" w:hAnsi="Times New Roman"/>
          <w:sz w:val="24"/>
          <w:szCs w:val="24"/>
        </w:rPr>
        <w:t xml:space="preserve">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w:t>
      </w:r>
      <w:r w:rsidRPr="00E838D6">
        <w:rPr>
          <w:rFonts w:ascii="Times New Roman" w:hAnsi="Times New Roman"/>
          <w:b/>
          <w:sz w:val="24"/>
          <w:szCs w:val="24"/>
        </w:rPr>
        <w:t xml:space="preserve"> </w:t>
      </w:r>
    </w:p>
    <w:p w:rsidR="00463075" w:rsidRPr="00E838D6" w:rsidRDefault="00463075" w:rsidP="00FE4739">
      <w:pPr>
        <w:spacing w:after="100" w:afterAutospacing="1" w:line="240" w:lineRule="auto"/>
        <w:ind w:left="-426" w:firstLine="708"/>
        <w:contextualSpacing/>
        <w:jc w:val="both"/>
        <w:rPr>
          <w:rFonts w:ascii="Times New Roman" w:hAnsi="Times New Roman"/>
          <w:sz w:val="24"/>
          <w:szCs w:val="24"/>
        </w:rPr>
      </w:pPr>
      <w:r w:rsidRPr="00E838D6">
        <w:rPr>
          <w:rFonts w:ascii="Times New Roman" w:hAnsi="Times New Roman"/>
          <w:b/>
          <w:sz w:val="24"/>
          <w:szCs w:val="24"/>
        </w:rPr>
        <w:t>Правовые риски.</w:t>
      </w:r>
      <w:r w:rsidRPr="00E838D6">
        <w:rPr>
          <w:rFonts w:ascii="Times New Roman" w:hAnsi="Times New Roman"/>
          <w:sz w:val="24"/>
          <w:szCs w:val="24"/>
        </w:rPr>
        <w:t xml:space="preserve">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E838D6">
        <w:rPr>
          <w:rFonts w:ascii="Times New Roman" w:hAnsi="Times New Roman"/>
          <w:sz w:val="24"/>
          <w:szCs w:val="24"/>
        </w:rPr>
        <w:t>от</w:t>
      </w:r>
      <w:proofErr w:type="gramEnd"/>
      <w:r w:rsidRPr="00E838D6">
        <w:rPr>
          <w:rFonts w:ascii="Times New Roman" w:hAnsi="Times New Roman"/>
          <w:sz w:val="24"/>
          <w:szCs w:val="24"/>
        </w:rPr>
        <w:t xml:space="preserve"> действующих в России. </w:t>
      </w:r>
    </w:p>
    <w:p w:rsidR="00463075" w:rsidRPr="00E838D6" w:rsidRDefault="00463075" w:rsidP="00FE4739">
      <w:pPr>
        <w:spacing w:after="100" w:afterAutospacing="1" w:line="240" w:lineRule="auto"/>
        <w:ind w:left="-426" w:firstLine="708"/>
        <w:contextualSpacing/>
        <w:jc w:val="both"/>
        <w:rPr>
          <w:rFonts w:ascii="Times New Roman" w:hAnsi="Times New Roman"/>
          <w:b/>
          <w:sz w:val="24"/>
          <w:szCs w:val="24"/>
        </w:rPr>
      </w:pPr>
      <w:r w:rsidRPr="00E838D6">
        <w:rPr>
          <w:rFonts w:ascii="Times New Roman" w:hAnsi="Times New Roman"/>
          <w:b/>
          <w:sz w:val="24"/>
          <w:szCs w:val="24"/>
        </w:rPr>
        <w:t xml:space="preserve">Раскрытие информации </w:t>
      </w:r>
      <w:r w:rsidRPr="00E838D6">
        <w:rPr>
          <w:rFonts w:ascii="Times New Roman" w:hAnsi="Times New Roman"/>
          <w:sz w:val="24"/>
          <w:szCs w:val="24"/>
        </w:rPr>
        <w:t>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Возникает необходимость анализировать информацию на английском языке, а также понимание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Существует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эквивалента на русском языке.</w:t>
      </w:r>
    </w:p>
    <w:p w:rsidR="00463075" w:rsidRPr="00E838D6" w:rsidRDefault="00463075" w:rsidP="00FE4739">
      <w:pPr>
        <w:widowControl w:val="0"/>
        <w:spacing w:after="0" w:line="240" w:lineRule="auto"/>
        <w:ind w:left="-426" w:firstLine="709"/>
        <w:contextualSpacing/>
        <w:jc w:val="both"/>
        <w:rPr>
          <w:rFonts w:ascii="Times New Roman" w:eastAsia="Times New Roman" w:hAnsi="Times New Roman"/>
          <w:sz w:val="24"/>
          <w:szCs w:val="24"/>
        </w:rPr>
      </w:pPr>
    </w:p>
    <w:p w:rsidR="00463075" w:rsidRPr="00E838D6" w:rsidRDefault="00463075" w:rsidP="00FE4739">
      <w:pPr>
        <w:widowControl w:val="0"/>
        <w:spacing w:after="0" w:line="240" w:lineRule="auto"/>
        <w:ind w:left="-426" w:firstLine="709"/>
        <w:contextualSpacing/>
        <w:jc w:val="both"/>
        <w:rPr>
          <w:rFonts w:ascii="Times New Roman" w:eastAsia="Times New Roman" w:hAnsi="Times New Roman"/>
          <w:sz w:val="24"/>
          <w:szCs w:val="24"/>
        </w:rPr>
      </w:pPr>
      <w:r w:rsidRPr="00E838D6">
        <w:rPr>
          <w:rFonts w:ascii="Times New Roman" w:eastAsia="Times New Roman" w:hAnsi="Times New Roman"/>
          <w:sz w:val="24"/>
          <w:szCs w:val="24"/>
        </w:rPr>
        <w:t>Доверительный управляющий предупреждает Учредителя управления, что сделки и операции с Имуществом, переданным Учредителем управления в доверительное управление, совершаются без поручения Учредителя управления. Все решения об инвестировании в ценные бумаги и иные активы, входящие в состав объектов инвестирования, принимаются Доверительным управляющим по собственному усмотрению с учетом условий, указанных в Стратегии управления. Доверительный управляющий не гарантирует Учредителю управления прироста или сохранения стоимости Имущества, переданного в доверительное управление.</w:t>
      </w:r>
    </w:p>
    <w:p w:rsidR="00463075" w:rsidRPr="00E838D6" w:rsidRDefault="00463075" w:rsidP="00FE4739">
      <w:pPr>
        <w:widowControl w:val="0"/>
        <w:spacing w:after="0" w:line="240" w:lineRule="auto"/>
        <w:ind w:left="-426" w:firstLine="709"/>
        <w:contextualSpacing/>
        <w:jc w:val="both"/>
        <w:rPr>
          <w:rFonts w:ascii="Times New Roman" w:eastAsia="Times New Roman" w:hAnsi="Times New Roman"/>
          <w:sz w:val="24"/>
          <w:szCs w:val="24"/>
        </w:rPr>
      </w:pPr>
      <w:r w:rsidRPr="00E838D6">
        <w:rPr>
          <w:rFonts w:ascii="Times New Roman" w:eastAsia="Times New Roman" w:hAnsi="Times New Roman"/>
          <w:sz w:val="24"/>
          <w:szCs w:val="24"/>
        </w:rPr>
        <w:t xml:space="preserve">Результаты деятельности Доверительного управляющего по управлению Имуществом </w:t>
      </w:r>
      <w:r w:rsidRPr="00E838D6">
        <w:rPr>
          <w:rFonts w:ascii="Times New Roman" w:eastAsia="Times New Roman" w:hAnsi="Times New Roman"/>
          <w:sz w:val="24"/>
          <w:szCs w:val="24"/>
        </w:rPr>
        <w:lastRenderedPageBreak/>
        <w:t>Учредителя управления в прошлом не определяют его доходы в будущем.</w:t>
      </w:r>
    </w:p>
    <w:p w:rsidR="00463075" w:rsidRPr="00E838D6" w:rsidRDefault="00463075" w:rsidP="00FE4739">
      <w:pPr>
        <w:widowControl w:val="0"/>
        <w:spacing w:after="0" w:line="240" w:lineRule="auto"/>
        <w:ind w:left="-426" w:firstLine="709"/>
        <w:contextualSpacing/>
        <w:jc w:val="both"/>
        <w:rPr>
          <w:rFonts w:ascii="Times New Roman" w:eastAsia="Times New Roman" w:hAnsi="Times New Roman"/>
          <w:sz w:val="24"/>
          <w:szCs w:val="24"/>
        </w:rPr>
      </w:pPr>
      <w:r w:rsidRPr="00E838D6">
        <w:rPr>
          <w:rFonts w:ascii="Times New Roman" w:eastAsia="Times New Roman" w:hAnsi="Times New Roman"/>
          <w:sz w:val="24"/>
          <w:szCs w:val="24"/>
        </w:rPr>
        <w:t>Изменение рыночных цен на ценные бумаги, в том числе падение цен, находятся вне контроля Доверительного управляющего. Учредитель управления соглашается с тем, что снижение стоимости Имущества, произошедшее вследствие изменения (отсутствия) рыночных цен и иных объективных рыночных факторов, является обстоятельством непреодолимой силы, и Доверительный управляющий не несет ответственности за такое снижение стоимости Имущества.</w:t>
      </w:r>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proofErr w:type="gramStart"/>
      <w:r w:rsidRPr="00E838D6">
        <w:rPr>
          <w:rFonts w:ascii="Times New Roman" w:eastAsia="Times New Roman" w:hAnsi="Times New Roman"/>
          <w:sz w:val="24"/>
          <w:szCs w:val="24"/>
        </w:rPr>
        <w:t>Доверительный управляющий предупреждает, а Учредитель управления соглашается с тем, что в случае реализации объектов инвестирования в соответствие с поданным Учредителем управления Заявлением о расторжении договора доверительного управления ценными бумагами (Приложение № 6 к Регламенту), Учредитель управления несёт риск снижения стоимости Имущества в период его реализации и риск неполучения денежных средств в ожидаемом объёме.</w:t>
      </w:r>
      <w:proofErr w:type="gramEnd"/>
    </w:p>
    <w:p w:rsidR="00463075" w:rsidRPr="00E838D6" w:rsidRDefault="00463075" w:rsidP="00FE4739">
      <w:pPr>
        <w:widowControl w:val="0"/>
        <w:spacing w:after="0" w:line="240" w:lineRule="auto"/>
        <w:ind w:left="-426" w:firstLine="709"/>
        <w:jc w:val="both"/>
        <w:rPr>
          <w:rFonts w:ascii="Times New Roman" w:eastAsia="Times New Roman" w:hAnsi="Times New Roman"/>
          <w:sz w:val="24"/>
          <w:szCs w:val="24"/>
        </w:rPr>
      </w:pPr>
      <w:proofErr w:type="gramStart"/>
      <w:r w:rsidRPr="00E838D6">
        <w:rPr>
          <w:rFonts w:ascii="Times New Roman" w:eastAsia="Times New Roman" w:hAnsi="Times New Roman"/>
          <w:sz w:val="24"/>
          <w:szCs w:val="24"/>
        </w:rPr>
        <w:t>Подписание Учредителем управления Отчёта о деятельности по управлению Имуществом (Приложение № 7 к Регламенту) (одобрение или принятие Отчёта о деятельности по управлению Имуществом иным способом, предусмотренным договором доверительного управления ценными бумагами), в том числе без проверки данного Отчёта, рассматривается в случае спора как одобрение действий Доверительного управляющего и согласие с результатами доверительного управления, отраженными в Отчете.</w:t>
      </w:r>
      <w:proofErr w:type="gramEnd"/>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Данная Декларация не имеет своей целью заставить Вас отказаться от осуществления операций на фондовом рынке, а призвана помочь Вам оценить риски этого вида бизнеса и ответственно подойти к решению вопроса о выборе Вашей инвестиционной стратегии.</w:t>
      </w: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Декларация составлена в 2 (двух) экземплярах, имеющих одинаковую юридическую силу, один из которых находится у Учредителя управления, другой – у Доверительного управляющего.</w:t>
      </w:r>
    </w:p>
    <w:p w:rsidR="00463075" w:rsidRPr="00E838D6" w:rsidRDefault="00463075" w:rsidP="00FE4739">
      <w:pPr>
        <w:spacing w:after="0" w:line="240" w:lineRule="auto"/>
        <w:ind w:left="-426" w:firstLine="709"/>
        <w:jc w:val="both"/>
        <w:rPr>
          <w:rFonts w:ascii="Times New Roman" w:eastAsia="Times New Roman" w:hAnsi="Times New Roman"/>
          <w:b/>
          <w:sz w:val="24"/>
          <w:szCs w:val="24"/>
          <w:lang w:eastAsia="ru-RU"/>
        </w:rPr>
      </w:pPr>
      <w:r w:rsidRPr="00E838D6">
        <w:rPr>
          <w:rFonts w:ascii="Times New Roman" w:eastAsia="Times New Roman" w:hAnsi="Times New Roman"/>
          <w:sz w:val="24"/>
          <w:szCs w:val="24"/>
          <w:lang w:eastAsia="ru-RU"/>
        </w:rPr>
        <w:t>Стандарты уведомления клиентов о рисках, связанных с приобретением иностранных ценных бумаг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установлены Национальной ассоциацией участников фондового рынка (НАУФОР) для своих членов.</w:t>
      </w:r>
    </w:p>
    <w:p w:rsidR="00463075" w:rsidRPr="00E838D6" w:rsidRDefault="00463075" w:rsidP="00FE4739">
      <w:pPr>
        <w:spacing w:after="0" w:line="240" w:lineRule="auto"/>
        <w:ind w:left="-426" w:firstLine="709"/>
        <w:jc w:val="both"/>
        <w:rPr>
          <w:rFonts w:ascii="Times New Roman" w:eastAsia="Times New Roman" w:hAnsi="Times New Roman"/>
          <w:b/>
          <w:sz w:val="24"/>
          <w:szCs w:val="24"/>
          <w:lang w:eastAsia="ru-RU"/>
        </w:rPr>
      </w:pPr>
      <w:r w:rsidRPr="00E838D6">
        <w:rPr>
          <w:rFonts w:ascii="Times New Roman" w:eastAsia="Times New Roman" w:hAnsi="Times New Roman"/>
          <w:b/>
          <w:sz w:val="24"/>
          <w:szCs w:val="24"/>
          <w:lang w:eastAsia="ru-RU"/>
        </w:rPr>
        <w:t xml:space="preserve"> </w:t>
      </w:r>
    </w:p>
    <w:p w:rsidR="00463075" w:rsidRPr="00E838D6" w:rsidRDefault="00463075" w:rsidP="00FE4739">
      <w:pPr>
        <w:spacing w:after="0" w:line="240" w:lineRule="auto"/>
        <w:ind w:left="-426" w:firstLine="709"/>
        <w:jc w:val="both"/>
        <w:rPr>
          <w:rFonts w:ascii="Times New Roman" w:eastAsia="Times New Roman" w:hAnsi="Times New Roman"/>
          <w:b/>
          <w:sz w:val="24"/>
          <w:szCs w:val="24"/>
          <w:lang w:eastAsia="ru-RU"/>
        </w:rPr>
      </w:pPr>
      <w:r w:rsidRPr="00E838D6">
        <w:rPr>
          <w:rFonts w:ascii="Times New Roman" w:eastAsia="Times New Roman" w:hAnsi="Times New Roman"/>
          <w:b/>
          <w:sz w:val="24"/>
          <w:szCs w:val="24"/>
          <w:lang w:eastAsia="ru-RU"/>
        </w:rPr>
        <w:t>«Декларация о рисках, связанных с осуществлением деятельности по доверительному управлению ценными бумагами, мною прочитана и понята. Я осознаю возможность возникновения указанных выше рисков».</w:t>
      </w:r>
    </w:p>
    <w:p w:rsidR="00463075" w:rsidRPr="00E838D6" w:rsidRDefault="00463075" w:rsidP="00FE4739">
      <w:pPr>
        <w:spacing w:after="0" w:line="240" w:lineRule="auto"/>
        <w:ind w:left="-426" w:firstLine="709"/>
        <w:jc w:val="both"/>
        <w:rPr>
          <w:rFonts w:ascii="Times New Roman" w:eastAsia="Times New Roman" w:hAnsi="Times New Roman"/>
          <w:b/>
          <w:sz w:val="24"/>
          <w:szCs w:val="24"/>
          <w:lang w:eastAsia="ru-RU"/>
        </w:rPr>
      </w:pPr>
    </w:p>
    <w:p w:rsidR="00463075" w:rsidRPr="00E838D6" w:rsidRDefault="00463075" w:rsidP="00FE4739">
      <w:pPr>
        <w:spacing w:after="0" w:line="240" w:lineRule="auto"/>
        <w:ind w:left="-426" w:firstLine="709"/>
        <w:jc w:val="both"/>
        <w:rPr>
          <w:rFonts w:ascii="Times New Roman" w:eastAsia="Times New Roman" w:hAnsi="Times New Roman"/>
          <w:b/>
          <w:sz w:val="24"/>
          <w:szCs w:val="24"/>
          <w:lang w:eastAsia="ru-RU"/>
        </w:rPr>
      </w:pPr>
    </w:p>
    <w:p w:rsidR="00463075" w:rsidRPr="00E838D6" w:rsidRDefault="00463075" w:rsidP="00FE4739">
      <w:pPr>
        <w:spacing w:after="0" w:line="240" w:lineRule="auto"/>
        <w:ind w:left="-426" w:firstLine="709"/>
        <w:jc w:val="both"/>
        <w:rPr>
          <w:rFonts w:ascii="Times New Roman" w:eastAsia="Times New Roman" w:hAnsi="Times New Roman"/>
          <w:sz w:val="24"/>
          <w:szCs w:val="24"/>
          <w:lang w:eastAsia="ru-RU"/>
        </w:rPr>
      </w:pPr>
    </w:p>
    <w:p w:rsidR="00463075" w:rsidRPr="00E838D6" w:rsidRDefault="00463075" w:rsidP="00FE4739">
      <w:pPr>
        <w:spacing w:after="0" w:line="240" w:lineRule="auto"/>
        <w:ind w:left="-426"/>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Учредитель управления</w:t>
      </w:r>
      <w:proofErr w:type="gramStart"/>
      <w:r w:rsidRPr="00E838D6">
        <w:rPr>
          <w:rStyle w:val="a7"/>
          <w:rFonts w:eastAsia="Calibri"/>
          <w:lang w:eastAsia="ru-RU"/>
        </w:rPr>
        <w:footnoteReference w:customMarkFollows="1" w:id="1"/>
        <w:sym w:font="Symbol" w:char="F02A"/>
      </w:r>
      <w:r>
        <w:rPr>
          <w:rFonts w:ascii="Times New Roman" w:eastAsia="Times New Roman" w:hAnsi="Times New Roman"/>
          <w:sz w:val="24"/>
          <w:szCs w:val="24"/>
          <w:lang w:eastAsia="ru-RU"/>
        </w:rPr>
        <w:t>:</w:t>
      </w:r>
      <w:r w:rsidRPr="00E838D6">
        <w:rPr>
          <w:rFonts w:ascii="Times New Roman" w:eastAsia="Times New Roman" w:hAnsi="Times New Roman"/>
          <w:sz w:val="24"/>
          <w:szCs w:val="24"/>
          <w:lang w:eastAsia="ru-RU"/>
        </w:rPr>
        <w:t>________________________        (</w:t>
      </w:r>
      <w:r w:rsidRPr="00E838D6">
        <w:rPr>
          <w:rFonts w:ascii="Times New Roman" w:eastAsia="Times New Roman" w:hAnsi="Times New Roman"/>
          <w:noProof/>
          <w:sz w:val="24"/>
          <w:szCs w:val="24"/>
          <w:lang w:eastAsia="ru-RU"/>
        </w:rPr>
        <w:t>____________________________</w:t>
      </w:r>
      <w:r w:rsidRPr="00E838D6">
        <w:rPr>
          <w:rFonts w:ascii="Times New Roman" w:eastAsia="Times New Roman" w:hAnsi="Times New Roman"/>
          <w:sz w:val="24"/>
          <w:szCs w:val="24"/>
          <w:lang w:eastAsia="ru-RU"/>
        </w:rPr>
        <w:t>)</w:t>
      </w:r>
      <w:proofErr w:type="gramEnd"/>
    </w:p>
    <w:p w:rsidR="00463075" w:rsidRPr="00E838D6" w:rsidRDefault="00463075" w:rsidP="00FE4739">
      <w:pPr>
        <w:spacing w:after="0" w:line="240" w:lineRule="auto"/>
        <w:ind w:left="-426"/>
        <w:jc w:val="both"/>
        <w:rPr>
          <w:rFonts w:ascii="Times New Roman" w:eastAsia="Arial Unicode MS" w:hAnsi="Times New Roman"/>
          <w:color w:val="000000"/>
          <w:sz w:val="24"/>
          <w:szCs w:val="24"/>
          <w:lang w:eastAsia="ru-RU"/>
        </w:rPr>
      </w:pPr>
      <w:r w:rsidRPr="00E838D6">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                 </w:t>
      </w:r>
      <w:r w:rsidRPr="00E838D6">
        <w:rPr>
          <w:rFonts w:ascii="Times New Roman" w:eastAsia="Arial Unicode MS" w:hAnsi="Times New Roman"/>
          <w:color w:val="000000"/>
          <w:sz w:val="24"/>
          <w:szCs w:val="24"/>
          <w:lang w:eastAsia="ru-RU"/>
        </w:rPr>
        <w:t>(</w:t>
      </w:r>
      <w:r w:rsidRPr="00FE4739">
        <w:rPr>
          <w:rFonts w:ascii="Times New Roman" w:eastAsia="Arial Unicode MS" w:hAnsi="Times New Roman"/>
          <w:color w:val="000000"/>
          <w:sz w:val="20"/>
          <w:szCs w:val="20"/>
          <w:lang w:eastAsia="ru-RU"/>
        </w:rPr>
        <w:t xml:space="preserve">подпись)                                </w:t>
      </w:r>
      <w:r w:rsidR="00FE4739">
        <w:rPr>
          <w:rFonts w:ascii="Times New Roman" w:eastAsia="Arial Unicode MS" w:hAnsi="Times New Roman"/>
          <w:color w:val="000000"/>
          <w:sz w:val="20"/>
          <w:szCs w:val="20"/>
          <w:lang w:eastAsia="ru-RU"/>
        </w:rPr>
        <w:t xml:space="preserve">               </w:t>
      </w:r>
      <w:r w:rsidRPr="00FE4739">
        <w:rPr>
          <w:rFonts w:ascii="Times New Roman" w:eastAsia="Arial Unicode MS" w:hAnsi="Times New Roman"/>
          <w:color w:val="000000"/>
          <w:sz w:val="20"/>
          <w:szCs w:val="20"/>
          <w:lang w:eastAsia="ru-RU"/>
        </w:rPr>
        <w:t xml:space="preserve"> (Ф.И.О. полностью)</w:t>
      </w:r>
    </w:p>
    <w:p w:rsidR="00463075" w:rsidRPr="00E838D6" w:rsidRDefault="00463075" w:rsidP="00FE4739">
      <w:pPr>
        <w:spacing w:after="0" w:line="240" w:lineRule="auto"/>
        <w:ind w:left="-426"/>
        <w:jc w:val="both"/>
        <w:rPr>
          <w:rFonts w:ascii="Times New Roman" w:eastAsia="Arial Unicode MS" w:hAnsi="Times New Roman"/>
          <w:color w:val="000000"/>
          <w:sz w:val="24"/>
          <w:szCs w:val="24"/>
          <w:lang w:eastAsia="ru-RU"/>
        </w:rPr>
      </w:pPr>
    </w:p>
    <w:p w:rsidR="00463075" w:rsidRPr="00E838D6" w:rsidRDefault="00463075" w:rsidP="00FE4739">
      <w:pPr>
        <w:spacing w:after="0" w:line="240" w:lineRule="auto"/>
        <w:ind w:left="-426"/>
        <w:jc w:val="both"/>
        <w:rPr>
          <w:rFonts w:ascii="Times New Roman" w:eastAsia="Times New Roman" w:hAnsi="Times New Roman"/>
          <w:b/>
          <w:sz w:val="24"/>
          <w:szCs w:val="24"/>
          <w:lang w:eastAsia="ru-RU"/>
        </w:rPr>
      </w:pPr>
    </w:p>
    <w:p w:rsidR="00463075" w:rsidRPr="00E838D6" w:rsidRDefault="00463075" w:rsidP="00FE4739">
      <w:pPr>
        <w:spacing w:after="0" w:line="240" w:lineRule="auto"/>
        <w:ind w:left="-426"/>
        <w:jc w:val="both"/>
        <w:rPr>
          <w:rFonts w:ascii="Times New Roman" w:eastAsia="Times New Roman" w:hAnsi="Times New Roman"/>
          <w:sz w:val="24"/>
          <w:szCs w:val="24"/>
          <w:lang w:eastAsia="ru-RU"/>
        </w:rPr>
      </w:pPr>
      <w:r w:rsidRPr="00E838D6">
        <w:rPr>
          <w:rFonts w:ascii="Times New Roman" w:eastAsia="Times New Roman" w:hAnsi="Times New Roman"/>
          <w:sz w:val="24"/>
          <w:szCs w:val="24"/>
          <w:lang w:eastAsia="ru-RU"/>
        </w:rPr>
        <w:t xml:space="preserve">Дата: </w:t>
      </w:r>
      <w:r w:rsidRPr="00E838D6">
        <w:rPr>
          <w:rFonts w:ascii="Times New Roman" w:eastAsia="Times New Roman" w:hAnsi="Times New Roman"/>
          <w:noProof/>
          <w:sz w:val="24"/>
          <w:szCs w:val="24"/>
          <w:lang w:eastAsia="ru-RU"/>
        </w:rPr>
        <w:t>____________________________</w:t>
      </w:r>
    </w:p>
    <w:p w:rsidR="00463075" w:rsidRDefault="00463075" w:rsidP="00FE4739">
      <w:pPr>
        <w:autoSpaceDE w:val="0"/>
        <w:autoSpaceDN w:val="0"/>
        <w:adjustRightInd w:val="0"/>
        <w:spacing w:after="0" w:line="240" w:lineRule="auto"/>
        <w:ind w:left="-426"/>
        <w:rPr>
          <w:rFonts w:ascii="Times New Roman" w:hAnsi="Times New Roman"/>
          <w:sz w:val="24"/>
          <w:szCs w:val="24"/>
        </w:rPr>
      </w:pPr>
    </w:p>
    <w:p w:rsidR="00A52DE6" w:rsidRDefault="00A52DE6" w:rsidP="00FE4739">
      <w:pPr>
        <w:spacing w:line="240" w:lineRule="auto"/>
      </w:pPr>
    </w:p>
    <w:sectPr w:rsidR="00A52DE6" w:rsidSect="00D9791D">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6B" w:rsidRDefault="00F67B6B" w:rsidP="00463075">
      <w:pPr>
        <w:spacing w:after="0" w:line="240" w:lineRule="auto"/>
      </w:pPr>
      <w:r>
        <w:separator/>
      </w:r>
    </w:p>
  </w:endnote>
  <w:endnote w:type="continuationSeparator" w:id="0">
    <w:p w:rsidR="00F67B6B" w:rsidRDefault="00F67B6B" w:rsidP="00463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6B" w:rsidRDefault="00F67B6B" w:rsidP="00463075">
      <w:pPr>
        <w:spacing w:after="0" w:line="240" w:lineRule="auto"/>
      </w:pPr>
      <w:r>
        <w:separator/>
      </w:r>
    </w:p>
  </w:footnote>
  <w:footnote w:type="continuationSeparator" w:id="0">
    <w:p w:rsidR="00F67B6B" w:rsidRDefault="00F67B6B" w:rsidP="00463075">
      <w:pPr>
        <w:spacing w:after="0" w:line="240" w:lineRule="auto"/>
      </w:pPr>
      <w:r>
        <w:continuationSeparator/>
      </w:r>
    </w:p>
  </w:footnote>
  <w:footnote w:id="1">
    <w:p w:rsidR="00463075" w:rsidRPr="00DB1D0E" w:rsidRDefault="00463075" w:rsidP="00463075">
      <w:pPr>
        <w:pStyle w:val="a5"/>
        <w:spacing w:after="120"/>
        <w:jc w:val="both"/>
        <w:rPr>
          <w:sz w:val="18"/>
          <w:szCs w:val="18"/>
        </w:rPr>
      </w:pPr>
      <w:r w:rsidRPr="00DB1D0E">
        <w:rPr>
          <w:rStyle w:val="a7"/>
          <w:sz w:val="18"/>
          <w:szCs w:val="18"/>
        </w:rPr>
        <w:sym w:font="Symbol" w:char="F02A"/>
      </w:r>
      <w:r w:rsidRPr="00DB1D0E">
        <w:rPr>
          <w:sz w:val="18"/>
          <w:szCs w:val="18"/>
        </w:rPr>
        <w:t xml:space="preserve"> Для Учредителей управления - юридических лиц, подпись лица, обладающего в соответствии с Уставом правом действовать от имени юридического лица без доверенности, и печать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25" w:rsidRDefault="00D82425" w:rsidP="00D82425">
    <w:pPr>
      <w:pStyle w:val="a8"/>
      <w:jc w:val="center"/>
    </w:pPr>
    <w:r>
      <w:rPr>
        <w:noProof/>
        <w:lang w:eastAsia="ru-RU"/>
      </w:rPr>
      <w:drawing>
        <wp:inline distT="0" distB="0" distL="0" distR="0">
          <wp:extent cx="819150" cy="80010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srcRect/>
                  <a:stretch>
                    <a:fillRect/>
                  </a:stretch>
                </pic:blipFill>
                <pic:spPr bwMode="auto">
                  <a:xfrm>
                    <a:off x="0" y="0"/>
                    <a:ext cx="81915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689"/>
    <w:multiLevelType w:val="hybridMultilevel"/>
    <w:tmpl w:val="05722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3F62FB9"/>
    <w:multiLevelType w:val="multilevel"/>
    <w:tmpl w:val="0A12B5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3075"/>
    <w:rsid w:val="00055F54"/>
    <w:rsid w:val="00183943"/>
    <w:rsid w:val="00384CC9"/>
    <w:rsid w:val="0043474B"/>
    <w:rsid w:val="00463075"/>
    <w:rsid w:val="00685754"/>
    <w:rsid w:val="007D2B37"/>
    <w:rsid w:val="00854685"/>
    <w:rsid w:val="0088247A"/>
    <w:rsid w:val="008B352B"/>
    <w:rsid w:val="009A112A"/>
    <w:rsid w:val="009A280B"/>
    <w:rsid w:val="00A52DE6"/>
    <w:rsid w:val="00B32C79"/>
    <w:rsid w:val="00D82425"/>
    <w:rsid w:val="00D9791D"/>
    <w:rsid w:val="00E57DB9"/>
    <w:rsid w:val="00F31C08"/>
    <w:rsid w:val="00F67B6B"/>
    <w:rsid w:val="00FE4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63075"/>
    <w:pPr>
      <w:spacing w:after="120"/>
      <w:ind w:left="283"/>
    </w:pPr>
  </w:style>
  <w:style w:type="character" w:customStyle="1" w:styleId="a4">
    <w:name w:val="Основной текст с отступом Знак"/>
    <w:basedOn w:val="a0"/>
    <w:link w:val="a3"/>
    <w:uiPriority w:val="99"/>
    <w:rsid w:val="00463075"/>
    <w:rPr>
      <w:rFonts w:ascii="Calibri" w:eastAsia="Calibri" w:hAnsi="Calibri" w:cs="Times New Roman"/>
    </w:rPr>
  </w:style>
  <w:style w:type="paragraph" w:styleId="a5">
    <w:name w:val="footnote text"/>
    <w:basedOn w:val="a"/>
    <w:link w:val="a6"/>
    <w:rsid w:val="00463075"/>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463075"/>
    <w:rPr>
      <w:rFonts w:ascii="Times New Roman" w:eastAsia="Times New Roman" w:hAnsi="Times New Roman" w:cs="Times New Roman"/>
      <w:sz w:val="20"/>
      <w:szCs w:val="20"/>
      <w:lang w:eastAsia="ru-RU"/>
    </w:rPr>
  </w:style>
  <w:style w:type="character" w:styleId="a7">
    <w:name w:val="footnote reference"/>
    <w:basedOn w:val="a0"/>
    <w:rsid w:val="00463075"/>
    <w:rPr>
      <w:rFonts w:ascii="Times New Roman" w:eastAsia="Times New Roman" w:hAnsi="Times New Roman"/>
      <w:sz w:val="24"/>
      <w:szCs w:val="24"/>
      <w:vertAlign w:val="superscript"/>
    </w:rPr>
  </w:style>
  <w:style w:type="paragraph" w:styleId="a8">
    <w:name w:val="header"/>
    <w:basedOn w:val="a"/>
    <w:link w:val="a9"/>
    <w:uiPriority w:val="99"/>
    <w:semiHidden/>
    <w:unhideWhenUsed/>
    <w:rsid w:val="00D824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82425"/>
    <w:rPr>
      <w:rFonts w:ascii="Calibri" w:eastAsia="Calibri" w:hAnsi="Calibri" w:cs="Times New Roman"/>
    </w:rPr>
  </w:style>
  <w:style w:type="paragraph" w:styleId="aa">
    <w:name w:val="footer"/>
    <w:basedOn w:val="a"/>
    <w:link w:val="ab"/>
    <w:uiPriority w:val="99"/>
    <w:semiHidden/>
    <w:unhideWhenUsed/>
    <w:rsid w:val="00D8242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824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650DB95-30E7-4011-9EB6-5AC188F0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3175</Words>
  <Characters>18099</Characters>
  <Application>Microsoft Office Word</Application>
  <DocSecurity>0</DocSecurity>
  <Lines>150</Lines>
  <Paragraphs>42</Paragraphs>
  <ScaleCrop>false</ScaleCrop>
  <Company>CRESCO FINANCE</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elena.zhuchkova</dc:creator>
  <cp:keywords/>
  <dc:description/>
  <cp:lastModifiedBy>elena.zhuchkova</cp:lastModifiedBy>
  <cp:revision>6</cp:revision>
  <dcterms:created xsi:type="dcterms:W3CDTF">2016-03-18T13:33:00Z</dcterms:created>
  <dcterms:modified xsi:type="dcterms:W3CDTF">2016-03-23T13:57:00Z</dcterms:modified>
</cp:coreProperties>
</file>