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"/>
        <w:gridCol w:w="5057"/>
        <w:gridCol w:w="1857"/>
        <w:gridCol w:w="2145"/>
      </w:tblGrid>
      <w:tr w:rsidR="00696EA3" w:rsidRPr="00696EA3" w:rsidTr="00696EA3">
        <w:tc>
          <w:tcPr>
            <w:tcW w:w="0" w:type="auto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1. Стандарты, обязательные для всех членов НАУФОР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Дата вступления в силу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Дата присоединения членов НАУФОР к стандартам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Порядок проведения НАУФОР проверок соблюдения ее членами требований законодательства Российской Федерации, нормативных актов Банка России, базовых стандартов, внутренних стандартов и иных внутренних документов НАУФОР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 с изменениями от 03.03.2016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Система мер воздействия и порядок их применения за несоблюдение членами НАУФОР требований базовых стандартов, внутренних стандартов и иных внутренних документов НАУФОР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 с изменениями от 03.03.2016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Правила членства в НАУФОР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 с изменениями от 03.03.2016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Правила профессиональной этики работников НАУФОР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Требования к деловой репутации должностных лиц НАУФОР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24.02.2016</w:t>
            </w:r>
          </w:p>
        </w:tc>
      </w:tr>
      <w:tr w:rsidR="00696EA3" w:rsidRPr="00696EA3" w:rsidTr="00696EA3">
        <w:tc>
          <w:tcPr>
            <w:tcW w:w="0" w:type="auto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2. Стандарты, обязательные для членов НАУФОР, осуществляющих брокерскую деятельность и/или деятельность по управлению ценными бумагами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Стандарты уведомления клиентов о рисках, связанных с приобретением иностранных ценных бумаг и (или)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8.08.2014 (дата регистрации стандартов Банком России)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8.08.2014</w:t>
            </w:r>
          </w:p>
        </w:tc>
      </w:tr>
      <w:tr w:rsidR="00696EA3" w:rsidRPr="00696EA3" w:rsidTr="00696EA3">
        <w:tc>
          <w:tcPr>
            <w:tcW w:w="0" w:type="auto"/>
            <w:gridSpan w:val="4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0F0F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b/>
                <w:bCs/>
                <w:color w:val="405060"/>
                <w:sz w:val="18"/>
                <w:szCs w:val="18"/>
                <w:lang w:eastAsia="ru-RU"/>
              </w:rPr>
              <w:t>3. Стандарты, обязательные для членов НАУФОР, добровольно принявших на себя обязанность по их соблюдению и внесенных в реестр членов НАУФОР, соблюдающих соответствующие стандарты</w:t>
            </w:r>
          </w:p>
        </w:tc>
      </w:tr>
      <w:tr w:rsidR="00696EA3" w:rsidRPr="00696EA3" w:rsidTr="00696EA3"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Стандарты профессиональной деятельности на рынке ценных бумаг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696E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20.03.2015 (дата согласования стандартов Банком России)</w:t>
            </w:r>
          </w:p>
        </w:tc>
        <w:tc>
          <w:tcPr>
            <w:tcW w:w="0" w:type="auto"/>
            <w:tcBorders>
              <w:top w:val="single" w:sz="6" w:space="0" w:color="D6D6D6"/>
              <w:left w:val="single" w:sz="6" w:space="0" w:color="D6D6D6"/>
              <w:bottom w:val="single" w:sz="6" w:space="0" w:color="D6D6D6"/>
              <w:right w:val="single" w:sz="6" w:space="0" w:color="D6D6D6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96EA3" w:rsidRPr="00696EA3" w:rsidRDefault="00696EA3" w:rsidP="00696EA3">
            <w:pPr>
              <w:jc w:val="left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22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.12.2016</w:t>
            </w:r>
          </w:p>
        </w:tc>
      </w:tr>
    </w:tbl>
    <w:p w:rsidR="00A52DE6" w:rsidRDefault="00A52DE6"/>
    <w:sectPr w:rsidR="00A52DE6" w:rsidSect="00BA3851">
      <w:pgSz w:w="11906" w:h="16838" w:code="9"/>
      <w:pgMar w:top="1134" w:right="851" w:bottom="1134" w:left="1701" w:header="709" w:footer="6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96EA3"/>
    <w:rsid w:val="00080189"/>
    <w:rsid w:val="003354E1"/>
    <w:rsid w:val="0043474B"/>
    <w:rsid w:val="00584788"/>
    <w:rsid w:val="00696EA3"/>
    <w:rsid w:val="009A280B"/>
    <w:rsid w:val="00A52DE6"/>
    <w:rsid w:val="00BA3851"/>
    <w:rsid w:val="00F3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CRESCO FINANCE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elena.zhuchkova</dc:creator>
  <cp:keywords/>
  <dc:description/>
  <cp:lastModifiedBy>elena.zhuchkova</cp:lastModifiedBy>
  <cp:revision>1</cp:revision>
  <dcterms:created xsi:type="dcterms:W3CDTF">2017-01-12T11:46:00Z</dcterms:created>
  <dcterms:modified xsi:type="dcterms:W3CDTF">2017-01-12T11:47:00Z</dcterms:modified>
</cp:coreProperties>
</file>